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6064" w14:textId="77777777" w:rsidR="004A27A6" w:rsidRPr="0080522B" w:rsidRDefault="004A27A6" w:rsidP="004A27A6">
      <w:pPr>
        <w:rPr>
          <w:b/>
          <w:bCs/>
        </w:rPr>
      </w:pPr>
      <w:r w:rsidRPr="0080522B">
        <w:rPr>
          <w:b/>
          <w:bCs/>
        </w:rPr>
        <w:t>EMA Service Review Forums 202</w:t>
      </w:r>
      <w:r>
        <w:rPr>
          <w:b/>
          <w:bCs/>
        </w:rPr>
        <w:t>5</w:t>
      </w:r>
    </w:p>
    <w:p w14:paraId="0EF6B50C" w14:textId="77777777" w:rsidR="004A27A6" w:rsidRPr="0080522B" w:rsidRDefault="004A27A6" w:rsidP="004A27A6">
      <w:pPr>
        <w:rPr>
          <w:b/>
          <w:bCs/>
        </w:rPr>
      </w:pPr>
      <w:r w:rsidRPr="0080522B">
        <w:rPr>
          <w:b/>
          <w:bCs/>
        </w:rPr>
        <w:t>FAQ – Wales</w:t>
      </w:r>
    </w:p>
    <w:p w14:paraId="298C433C" w14:textId="77777777" w:rsidR="004A27A6" w:rsidRPr="003956A3" w:rsidRDefault="004A27A6" w:rsidP="004A27A6">
      <w:r w:rsidRPr="003956A3">
        <w:rPr>
          <w:b/>
          <w:bCs/>
        </w:rPr>
        <w:t xml:space="preserve">Question: </w:t>
      </w:r>
      <w:r w:rsidRPr="003956A3">
        <w:t>When applying online</w:t>
      </w:r>
      <w:r>
        <w:t>,</w:t>
      </w:r>
      <w:r w:rsidRPr="003956A3">
        <w:t xml:space="preserve"> once you have set up an account can you choose which </w:t>
      </w:r>
      <w:r>
        <w:t>academic year</w:t>
      </w:r>
      <w:r w:rsidRPr="003956A3">
        <w:t xml:space="preserve"> you want to apply for</w:t>
      </w:r>
      <w:r>
        <w:t>?</w:t>
      </w:r>
      <w:r w:rsidRPr="003956A3">
        <w:t xml:space="preserve"> </w:t>
      </w:r>
      <w:r>
        <w:t>A</w:t>
      </w:r>
      <w:r w:rsidRPr="003956A3">
        <w:t xml:space="preserve">s </w:t>
      </w:r>
      <w:r>
        <w:t>20</w:t>
      </w:r>
      <w:r w:rsidRPr="003956A3">
        <w:t xml:space="preserve">24/25 and </w:t>
      </w:r>
      <w:r>
        <w:t>20</w:t>
      </w:r>
      <w:r w:rsidRPr="003956A3">
        <w:t xml:space="preserve">25/26 will be available at the same time is </w:t>
      </w:r>
      <w:r>
        <w:t xml:space="preserve">it </w:t>
      </w:r>
      <w:r w:rsidRPr="003956A3">
        <w:t>based on what you put in as your academic year start date?</w:t>
      </w:r>
    </w:p>
    <w:p w14:paraId="04FC1F48" w14:textId="77777777" w:rsidR="004A27A6" w:rsidRPr="003956A3" w:rsidRDefault="004A27A6" w:rsidP="004A27A6">
      <w:r w:rsidRPr="003956A3">
        <w:rPr>
          <w:b/>
          <w:bCs/>
        </w:rPr>
        <w:t xml:space="preserve">Answer: </w:t>
      </w:r>
      <w:r w:rsidRPr="003956A3">
        <w:t xml:space="preserve">For EMA we have screens that capture the term start date and for WGLG we capture course start date, from there the logic built into SF </w:t>
      </w:r>
      <w:r>
        <w:t xml:space="preserve">and </w:t>
      </w:r>
      <w:r w:rsidRPr="003956A3">
        <w:t xml:space="preserve">will render the relevant </w:t>
      </w:r>
      <w:r>
        <w:t>academic year</w:t>
      </w:r>
      <w:r w:rsidRPr="003956A3">
        <w:t xml:space="preserve"> screens. Depending on the time of year we will have two </w:t>
      </w:r>
      <w:r>
        <w:t>academic years</w:t>
      </w:r>
      <w:r w:rsidRPr="003956A3">
        <w:t xml:space="preserve"> open, as an example when we launch </w:t>
      </w:r>
      <w:r>
        <w:t>20</w:t>
      </w:r>
      <w:r w:rsidRPr="003956A3">
        <w:t xml:space="preserve">25/26 this year customers can still apply for </w:t>
      </w:r>
      <w:r>
        <w:t>20</w:t>
      </w:r>
      <w:r w:rsidRPr="003956A3">
        <w:t xml:space="preserve">24/25 up until the relevant </w:t>
      </w:r>
      <w:proofErr w:type="spellStart"/>
      <w:r w:rsidRPr="003956A3">
        <w:t>cut off</w:t>
      </w:r>
      <w:proofErr w:type="spellEnd"/>
      <w:r w:rsidRPr="003956A3">
        <w:t xml:space="preserve"> date.</w:t>
      </w:r>
    </w:p>
    <w:p w14:paraId="5748AF66" w14:textId="77777777" w:rsidR="004A27A6" w:rsidRPr="003956A3" w:rsidRDefault="004A27A6" w:rsidP="004A27A6">
      <w:pPr>
        <w:rPr>
          <w:rFonts w:eastAsia="Times New Roman" w:cs="Arial"/>
          <w:color w:val="000000"/>
          <w:kern w:val="0"/>
          <w:lang w:eastAsia="en-GB"/>
          <w14:ligatures w14:val="none"/>
        </w:rPr>
      </w:pPr>
      <w:r w:rsidRPr="003956A3">
        <w:rPr>
          <w:b/>
          <w:bCs/>
        </w:rPr>
        <w:t xml:space="preserve">Question: </w:t>
      </w:r>
      <w:r w:rsidRPr="003956A3">
        <w:rPr>
          <w:rFonts w:eastAsia="Times New Roman" w:cs="Arial"/>
          <w:color w:val="000000"/>
          <w:kern w:val="0"/>
          <w:lang w:eastAsia="en-GB"/>
          <w14:ligatures w14:val="none"/>
        </w:rPr>
        <w:t>Can learners change their Learning Centre on their online account after they have applied if they decide to go to college rather than school for example?</w:t>
      </w:r>
    </w:p>
    <w:p w14:paraId="1A7DB645" w14:textId="77777777" w:rsidR="004A27A6" w:rsidRPr="003956A3" w:rsidRDefault="004A27A6" w:rsidP="004A27A6">
      <w:pPr>
        <w:rPr>
          <w:rFonts w:eastAsia="Times New Roman" w:cs="Arial"/>
          <w:color w:val="000000"/>
          <w:kern w:val="0"/>
          <w:lang w:eastAsia="en-GB"/>
          <w14:ligatures w14:val="none"/>
        </w:rPr>
      </w:pPr>
      <w:r w:rsidRPr="003956A3">
        <w:rPr>
          <w:b/>
          <w:bCs/>
        </w:rPr>
        <w:t xml:space="preserve">Answer: </w:t>
      </w:r>
      <w:r w:rsidRPr="003956A3">
        <w:rPr>
          <w:rFonts w:eastAsia="Times New Roman" w:cs="Arial"/>
          <w:color w:val="000000"/>
          <w:kern w:val="0"/>
          <w:lang w:eastAsia="en-GB"/>
          <w14:ligatures w14:val="none"/>
        </w:rPr>
        <w:t>No, once an application is submitted, they cannot change the LC</w:t>
      </w:r>
      <w:r>
        <w:rPr>
          <w:rFonts w:eastAsia="Times New Roman" w:cs="Arial"/>
          <w:color w:val="000000"/>
          <w:kern w:val="0"/>
          <w:lang w:eastAsia="en-GB"/>
          <w14:ligatures w14:val="none"/>
        </w:rPr>
        <w:t xml:space="preserve">. </w:t>
      </w:r>
      <w:r w:rsidRPr="003956A3">
        <w:rPr>
          <w:rFonts w:eastAsia="Times New Roman" w:cs="Arial"/>
          <w:color w:val="000000"/>
          <w:kern w:val="0"/>
          <w:lang w:eastAsia="en-GB"/>
          <w14:ligatures w14:val="none"/>
        </w:rPr>
        <w:t>They would need to call SFW.</w:t>
      </w:r>
    </w:p>
    <w:p w14:paraId="63C64337" w14:textId="77777777" w:rsidR="004A27A6" w:rsidRPr="003956A3" w:rsidRDefault="004A27A6" w:rsidP="004A27A6">
      <w:pPr>
        <w:rPr>
          <w:rFonts w:eastAsia="Times New Roman" w:cs="Arial"/>
          <w:color w:val="000000"/>
          <w:kern w:val="0"/>
          <w:lang w:eastAsia="en-GB"/>
          <w14:ligatures w14:val="none"/>
        </w:rPr>
      </w:pPr>
      <w:r w:rsidRPr="003956A3">
        <w:rPr>
          <w:b/>
          <w:bCs/>
        </w:rPr>
        <w:t xml:space="preserve">Question: </w:t>
      </w:r>
      <w:r w:rsidRPr="003956A3">
        <w:rPr>
          <w:rFonts w:eastAsia="Times New Roman" w:cs="Arial"/>
          <w:color w:val="000000"/>
          <w:kern w:val="0"/>
          <w:lang w:eastAsia="en-GB"/>
          <w14:ligatures w14:val="none"/>
        </w:rPr>
        <w:t>Will we prompt learners where they have started but not completed their application?</w:t>
      </w:r>
    </w:p>
    <w:p w14:paraId="480D8021" w14:textId="77777777" w:rsidR="004A27A6" w:rsidRPr="003956A3" w:rsidRDefault="004A27A6" w:rsidP="004A27A6">
      <w:pPr>
        <w:rPr>
          <w:rFonts w:eastAsia="Times New Roman" w:cs="Arial"/>
          <w:color w:val="000000"/>
          <w:kern w:val="0"/>
          <w:lang w:eastAsia="en-GB"/>
          <w14:ligatures w14:val="none"/>
        </w:rPr>
      </w:pPr>
      <w:r w:rsidRPr="003956A3">
        <w:rPr>
          <w:b/>
          <w:bCs/>
        </w:rPr>
        <w:t xml:space="preserve">Answer: </w:t>
      </w:r>
      <w:r w:rsidRPr="003956A3">
        <w:rPr>
          <w:rFonts w:eastAsia="Times New Roman" w:cs="Arial"/>
          <w:color w:val="000000"/>
          <w:kern w:val="0"/>
          <w:lang w:eastAsia="en-GB"/>
          <w14:ligatures w14:val="none"/>
        </w:rPr>
        <w:t xml:space="preserve">If a learner starts </w:t>
      </w:r>
      <w:r>
        <w:rPr>
          <w:rFonts w:eastAsia="Times New Roman" w:cs="Arial"/>
          <w:color w:val="000000"/>
          <w:kern w:val="0"/>
          <w:lang w:eastAsia="en-GB"/>
          <w14:ligatures w14:val="none"/>
        </w:rPr>
        <w:t>online t</w:t>
      </w:r>
      <w:r w:rsidRPr="003956A3">
        <w:rPr>
          <w:rFonts w:eastAsia="Times New Roman" w:cs="Arial"/>
          <w:color w:val="000000"/>
          <w:kern w:val="0"/>
          <w:lang w:eastAsia="en-GB"/>
          <w14:ligatures w14:val="none"/>
        </w:rPr>
        <w:t>hen stops</w:t>
      </w:r>
      <w:r>
        <w:rPr>
          <w:rFonts w:eastAsia="Times New Roman" w:cs="Arial"/>
          <w:color w:val="000000"/>
          <w:kern w:val="0"/>
          <w:lang w:eastAsia="en-GB"/>
          <w14:ligatures w14:val="none"/>
        </w:rPr>
        <w:t>,</w:t>
      </w:r>
      <w:r w:rsidRPr="003956A3">
        <w:rPr>
          <w:rFonts w:eastAsia="Times New Roman" w:cs="Arial"/>
          <w:color w:val="000000"/>
          <w:kern w:val="0"/>
          <w:lang w:eastAsia="en-GB"/>
          <w14:ligatures w14:val="none"/>
        </w:rPr>
        <w:t xml:space="preserve"> they will not be prompted to go back online to finish their application. </w:t>
      </w:r>
    </w:p>
    <w:p w14:paraId="48F94216" w14:textId="77777777" w:rsidR="004A27A6" w:rsidRPr="003956A3" w:rsidRDefault="004A27A6" w:rsidP="004A27A6">
      <w:pPr>
        <w:rPr>
          <w:rFonts w:eastAsia="Times New Roman" w:cs="Arial"/>
          <w:color w:val="000000"/>
          <w:kern w:val="0"/>
          <w:lang w:eastAsia="en-GB"/>
          <w14:ligatures w14:val="none"/>
        </w:rPr>
      </w:pPr>
      <w:r w:rsidRPr="003956A3">
        <w:rPr>
          <w:b/>
          <w:bCs/>
        </w:rPr>
        <w:t xml:space="preserve">Question: </w:t>
      </w:r>
      <w:r w:rsidRPr="003956A3">
        <w:rPr>
          <w:rFonts w:eastAsia="Times New Roman" w:cs="Arial"/>
          <w:color w:val="000000"/>
          <w:kern w:val="0"/>
          <w:lang w:eastAsia="en-GB"/>
          <w14:ligatures w14:val="none"/>
        </w:rPr>
        <w:t>Will a partially started application be removed after a certain length of time if it is not completed?</w:t>
      </w:r>
    </w:p>
    <w:p w14:paraId="1D692681" w14:textId="77777777" w:rsidR="004A27A6" w:rsidRPr="003956A3" w:rsidRDefault="004A27A6" w:rsidP="004A27A6">
      <w:pPr>
        <w:spacing w:after="0" w:line="240" w:lineRule="auto"/>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Answer:</w:t>
      </w:r>
      <w:r w:rsidRPr="003956A3">
        <w:rPr>
          <w:rFonts w:eastAsia="Times New Roman" w:cs="Arial"/>
          <w:color w:val="000000"/>
          <w:kern w:val="0"/>
          <w:lang w:eastAsia="en-GB"/>
          <w14:ligatures w14:val="none"/>
        </w:rPr>
        <w:t xml:space="preserve"> Yes, they will be deleted if started and not completed after the relevant timeframe.</w:t>
      </w:r>
    </w:p>
    <w:p w14:paraId="65F6D48A" w14:textId="77777777" w:rsidR="004A27A6" w:rsidRPr="003956A3" w:rsidRDefault="004A27A6" w:rsidP="004A27A6">
      <w:pPr>
        <w:spacing w:after="0" w:line="240" w:lineRule="auto"/>
        <w:rPr>
          <w:rFonts w:eastAsia="Times New Roman" w:cs="Arial"/>
          <w:color w:val="000000"/>
          <w:kern w:val="0"/>
          <w:lang w:eastAsia="en-GB"/>
          <w14:ligatures w14:val="none"/>
        </w:rPr>
      </w:pPr>
    </w:p>
    <w:p w14:paraId="49449C62"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Question:</w:t>
      </w:r>
      <w:r w:rsidRPr="003956A3">
        <w:rPr>
          <w:rFonts w:cs="Arial"/>
          <w:color w:val="000000"/>
        </w:rPr>
        <w:t xml:space="preserve"> </w:t>
      </w:r>
      <w:r>
        <w:rPr>
          <w:rFonts w:eastAsia="Times New Roman" w:cs="Arial"/>
          <w:color w:val="000000"/>
          <w:kern w:val="0"/>
          <w:lang w:eastAsia="en-GB"/>
          <w14:ligatures w14:val="none"/>
        </w:rPr>
        <w:t>Can you clarify</w:t>
      </w:r>
      <w:r w:rsidRPr="003956A3">
        <w:rPr>
          <w:rFonts w:eastAsia="Times New Roman" w:cs="Arial"/>
          <w:color w:val="000000"/>
          <w:kern w:val="0"/>
          <w:lang w:eastAsia="en-GB"/>
          <w14:ligatures w14:val="none"/>
        </w:rPr>
        <w:t xml:space="preserve"> that twins cannot both apply online; one will have to apply on paper due to shared personal details</w:t>
      </w:r>
      <w:r>
        <w:rPr>
          <w:rFonts w:eastAsia="Times New Roman" w:cs="Arial"/>
          <w:color w:val="000000"/>
          <w:kern w:val="0"/>
          <w:lang w:eastAsia="en-GB"/>
          <w14:ligatures w14:val="none"/>
        </w:rPr>
        <w:t>?</w:t>
      </w:r>
    </w:p>
    <w:p w14:paraId="683024CE"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Arial"/>
          <w:color w:val="000000"/>
          <w:kern w:val="0"/>
          <w:lang w:eastAsia="en-GB"/>
          <w14:ligatures w14:val="none"/>
        </w:rPr>
        <w:t>When creating accounts in Customer Portal it will not let the second twin create an account and will send them down the paper route.</w:t>
      </w:r>
    </w:p>
    <w:p w14:paraId="1A00DE70"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Arial"/>
          <w:color w:val="000000"/>
          <w:kern w:val="0"/>
          <w:lang w:eastAsia="en-GB"/>
          <w14:ligatures w14:val="none"/>
        </w:rPr>
        <w:t>If they apply on paper, can they create an account to upload evidence? Or do you have to stick on the same path you applied with?</w:t>
      </w:r>
    </w:p>
    <w:p w14:paraId="2E621BDF"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Arial"/>
          <w:color w:val="000000"/>
          <w:kern w:val="0"/>
          <w:lang w:eastAsia="en-GB"/>
          <w14:ligatures w14:val="none"/>
        </w:rPr>
        <w:t>Yes, if the user creates an account after they have applied on paper then they should be able to use the generic upload option.</w:t>
      </w:r>
    </w:p>
    <w:p w14:paraId="04D401CC"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AB45D5">
        <w:rPr>
          <w:rFonts w:eastAsia="Times New Roman" w:cs="Arial"/>
          <w:color w:val="000000"/>
          <w:kern w:val="0"/>
          <w:lang w:eastAsia="en-GB"/>
          <w14:ligatures w14:val="none"/>
        </w:rPr>
        <w:t>Is</w:t>
      </w:r>
      <w:r>
        <w:rPr>
          <w:rFonts w:eastAsia="Times New Roman" w:cs="Arial"/>
          <w:b/>
          <w:bCs/>
          <w:color w:val="000000"/>
          <w:kern w:val="0"/>
          <w:lang w:eastAsia="en-GB"/>
          <w14:ligatures w14:val="none"/>
        </w:rPr>
        <w:t xml:space="preserve"> </w:t>
      </w:r>
      <w:r>
        <w:rPr>
          <w:rFonts w:eastAsia="Times New Roman" w:cs="Arial"/>
          <w:color w:val="000000"/>
          <w:kern w:val="0"/>
          <w:lang w:eastAsia="en-GB"/>
          <w14:ligatures w14:val="none"/>
        </w:rPr>
        <w:t xml:space="preserve">the </w:t>
      </w:r>
      <w:r w:rsidRPr="003956A3">
        <w:rPr>
          <w:rFonts w:eastAsia="Times New Roman" w:cs="Arial"/>
          <w:color w:val="000000"/>
          <w:kern w:val="0"/>
          <w:lang w:eastAsia="en-GB"/>
          <w14:ligatures w14:val="none"/>
        </w:rPr>
        <w:t>CYI (current year income) form only available to complete on paper? Or can this be done online?</w:t>
      </w:r>
    </w:p>
    <w:p w14:paraId="5455A309"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Arial"/>
          <w:color w:val="000000"/>
          <w:kern w:val="0"/>
          <w:lang w:eastAsia="en-GB"/>
          <w14:ligatures w14:val="none"/>
        </w:rPr>
        <w:t>This is paper only</w:t>
      </w:r>
      <w:r>
        <w:rPr>
          <w:rFonts w:eastAsia="Times New Roman" w:cs="Arial"/>
          <w:color w:val="000000"/>
          <w:kern w:val="0"/>
          <w:lang w:eastAsia="en-GB"/>
          <w14:ligatures w14:val="none"/>
        </w:rPr>
        <w:t>.</w:t>
      </w:r>
    </w:p>
    <w:p w14:paraId="745C6563"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Arial"/>
          <w:color w:val="000000"/>
          <w:kern w:val="0"/>
          <w:lang w:eastAsia="en-GB"/>
          <w14:ligatures w14:val="none"/>
        </w:rPr>
        <w:t>Applications not available in multiple languages – could AI generator be used to translate?</w:t>
      </w:r>
    </w:p>
    <w:p w14:paraId="17AA6DFE"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Arial"/>
          <w:color w:val="000000"/>
          <w:kern w:val="0"/>
          <w:lang w:eastAsia="en-GB"/>
          <w14:ligatures w14:val="none"/>
        </w:rPr>
        <w:t>This will be investigated further.</w:t>
      </w:r>
    </w:p>
    <w:p w14:paraId="004A79D3"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Arial"/>
          <w:color w:val="000000"/>
          <w:kern w:val="0"/>
          <w:lang w:eastAsia="en-GB"/>
          <w14:ligatures w14:val="none"/>
        </w:rPr>
        <w:t>Can learners update</w:t>
      </w:r>
      <w:r>
        <w:rPr>
          <w:rFonts w:eastAsia="Times New Roman" w:cs="Arial"/>
          <w:color w:val="000000"/>
          <w:kern w:val="0"/>
          <w:lang w:eastAsia="en-GB"/>
          <w14:ligatures w14:val="none"/>
        </w:rPr>
        <w:t xml:space="preserve"> or </w:t>
      </w:r>
      <w:r w:rsidRPr="003956A3">
        <w:rPr>
          <w:rFonts w:eastAsia="Times New Roman" w:cs="Arial"/>
          <w:color w:val="000000"/>
          <w:kern w:val="0"/>
          <w:lang w:eastAsia="en-GB"/>
          <w14:ligatures w14:val="none"/>
        </w:rPr>
        <w:t>change personal information on the online application such as address?</w:t>
      </w:r>
    </w:p>
    <w:p w14:paraId="4430513E" w14:textId="77777777" w:rsidR="004A27A6" w:rsidRPr="003956A3" w:rsidRDefault="004A27A6" w:rsidP="004A27A6">
      <w:pPr>
        <w:rPr>
          <w:rFonts w:eastAsia="Times New Roman" w:cs="Arial"/>
          <w:color w:val="000000"/>
          <w:kern w:val="0"/>
          <w:lang w:eastAsia="en-GB"/>
          <w14:ligatures w14:val="none"/>
        </w:rPr>
      </w:pPr>
      <w:r w:rsidRPr="003956A3">
        <w:rPr>
          <w:rFonts w:eastAsia="Times New Roman" w:cs="Arial"/>
          <w:b/>
          <w:bCs/>
          <w:color w:val="000000"/>
          <w:kern w:val="0"/>
          <w:lang w:eastAsia="en-GB"/>
          <w14:ligatures w14:val="none"/>
        </w:rPr>
        <w:lastRenderedPageBreak/>
        <w:t xml:space="preserve">Answer: </w:t>
      </w:r>
      <w:r w:rsidRPr="003956A3">
        <w:rPr>
          <w:rFonts w:eastAsia="Times New Roman" w:cs="Arial"/>
          <w:color w:val="000000"/>
          <w:kern w:val="0"/>
          <w:lang w:eastAsia="en-GB"/>
          <w14:ligatures w14:val="none"/>
        </w:rPr>
        <w:t xml:space="preserve">Yes, they can change their personal details online. Email, address, mobile number etc. </w:t>
      </w:r>
    </w:p>
    <w:p w14:paraId="0CA99D35"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Question</w:t>
      </w:r>
      <w:r>
        <w:t>:</w:t>
      </w:r>
      <w:r w:rsidRPr="003956A3">
        <w:t xml:space="preserve"> </w:t>
      </w:r>
      <w:r w:rsidRPr="003956A3">
        <w:rPr>
          <w:rFonts w:eastAsia="Times New Roman" w:cs="Times New Roman"/>
          <w:color w:val="000000"/>
          <w:kern w:val="0"/>
          <w:lang w:eastAsia="en-GB"/>
          <w14:ligatures w14:val="none"/>
        </w:rPr>
        <w:t>When is the best time to remove year 14 students who have not returned to learning from the portal?</w:t>
      </w:r>
    </w:p>
    <w:p w14:paraId="6200A868"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Times New Roman"/>
          <w:color w:val="000000"/>
          <w:kern w:val="0"/>
          <w:lang w:eastAsia="en-GB"/>
          <w14:ligatures w14:val="none"/>
        </w:rPr>
        <w:t>The auto rollover usually happens in June, so you can remove students who will not be returning to learning in the next academic year any time after the auto rollover has happened.</w:t>
      </w:r>
    </w:p>
    <w:p w14:paraId="4E4999C9"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Question</w:t>
      </w:r>
      <w:r>
        <w:rPr>
          <w:rFonts w:eastAsia="Times New Roman" w:cs="Times New Roman"/>
          <w:color w:val="000000"/>
          <w:kern w:val="0"/>
          <w:lang w:eastAsia="en-GB"/>
          <w14:ligatures w14:val="none"/>
        </w:rPr>
        <w:t>:</w:t>
      </w:r>
      <w:r w:rsidRPr="003956A3">
        <w:rPr>
          <w:rFonts w:eastAsia="Times New Roman" w:cs="Times New Roman"/>
          <w:color w:val="000000"/>
          <w:kern w:val="0"/>
          <w:lang w:eastAsia="en-GB"/>
          <w14:ligatures w14:val="none"/>
        </w:rPr>
        <w:t xml:space="preserve"> If a student is excluded from </w:t>
      </w:r>
      <w:r>
        <w:rPr>
          <w:rFonts w:eastAsia="Times New Roman" w:cs="Times New Roman"/>
          <w:color w:val="000000"/>
          <w:kern w:val="0"/>
          <w:lang w:eastAsia="en-GB"/>
          <w14:ligatures w14:val="none"/>
        </w:rPr>
        <w:t>s</w:t>
      </w:r>
      <w:r w:rsidRPr="003956A3">
        <w:rPr>
          <w:rFonts w:eastAsia="Times New Roman" w:cs="Times New Roman"/>
          <w:color w:val="000000"/>
          <w:kern w:val="0"/>
          <w:lang w:eastAsia="en-GB"/>
          <w14:ligatures w14:val="none"/>
        </w:rPr>
        <w:t>chool</w:t>
      </w:r>
      <w:r>
        <w:rPr>
          <w:rFonts w:eastAsia="Times New Roman" w:cs="Times New Roman"/>
          <w:color w:val="000000"/>
          <w:kern w:val="0"/>
          <w:lang w:eastAsia="en-GB"/>
          <w14:ligatures w14:val="none"/>
        </w:rPr>
        <w:t xml:space="preserve"> or </w:t>
      </w:r>
      <w:proofErr w:type="gramStart"/>
      <w:r>
        <w:rPr>
          <w:rFonts w:eastAsia="Times New Roman" w:cs="Times New Roman"/>
          <w:color w:val="000000"/>
          <w:kern w:val="0"/>
          <w:lang w:eastAsia="en-GB"/>
          <w14:ligatures w14:val="none"/>
        </w:rPr>
        <w:t>c</w:t>
      </w:r>
      <w:r w:rsidRPr="003956A3">
        <w:rPr>
          <w:rFonts w:eastAsia="Times New Roman" w:cs="Times New Roman"/>
          <w:color w:val="000000"/>
          <w:kern w:val="0"/>
          <w:lang w:eastAsia="en-GB"/>
          <w14:ligatures w14:val="none"/>
        </w:rPr>
        <w:t>ollege</w:t>
      </w:r>
      <w:proofErr w:type="gramEnd"/>
      <w:r w:rsidRPr="003956A3">
        <w:rPr>
          <w:rFonts w:eastAsia="Times New Roman" w:cs="Times New Roman"/>
          <w:color w:val="000000"/>
          <w:kern w:val="0"/>
          <w:lang w:eastAsia="en-GB"/>
          <w14:ligatures w14:val="none"/>
        </w:rPr>
        <w:t xml:space="preserve"> should they still be paid their EMA for that week? </w:t>
      </w:r>
    </w:p>
    <w:p w14:paraId="789DA575"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Times New Roman"/>
          <w:color w:val="000000"/>
          <w:kern w:val="0"/>
          <w:lang w:eastAsia="en-GB"/>
          <w14:ligatures w14:val="none"/>
        </w:rPr>
        <w:t>As exclusion is an authorised absence</w:t>
      </w:r>
      <w:r>
        <w:rPr>
          <w:rFonts w:eastAsia="Times New Roman" w:cs="Times New Roman"/>
          <w:color w:val="000000"/>
          <w:kern w:val="0"/>
          <w:lang w:eastAsia="en-GB"/>
          <w14:ligatures w14:val="none"/>
        </w:rPr>
        <w:t xml:space="preserve">, </w:t>
      </w:r>
      <w:r w:rsidRPr="003956A3">
        <w:rPr>
          <w:rFonts w:eastAsia="Times New Roman" w:cs="Times New Roman"/>
          <w:color w:val="000000"/>
          <w:kern w:val="0"/>
          <w:lang w:eastAsia="en-GB"/>
          <w14:ligatures w14:val="none"/>
        </w:rPr>
        <w:t xml:space="preserve">the 2-day rule should be applied. </w:t>
      </w:r>
      <w:r>
        <w:rPr>
          <w:rFonts w:eastAsia="Times New Roman" w:cs="Times New Roman"/>
          <w:color w:val="000000"/>
          <w:kern w:val="0"/>
          <w:lang w:eastAsia="en-GB"/>
          <w14:ligatures w14:val="none"/>
        </w:rPr>
        <w:t>I</w:t>
      </w:r>
      <w:r w:rsidRPr="003956A3">
        <w:rPr>
          <w:rFonts w:eastAsia="Times New Roman" w:cs="Times New Roman"/>
          <w:color w:val="000000"/>
          <w:kern w:val="0"/>
          <w:lang w:eastAsia="en-GB"/>
          <w14:ligatures w14:val="none"/>
        </w:rPr>
        <w:t>f the student fully attended school</w:t>
      </w:r>
      <w:r>
        <w:rPr>
          <w:rFonts w:eastAsia="Times New Roman" w:cs="Times New Roman"/>
          <w:color w:val="000000"/>
          <w:kern w:val="0"/>
          <w:lang w:eastAsia="en-GB"/>
          <w14:ligatures w14:val="none"/>
        </w:rPr>
        <w:t xml:space="preserve"> or </w:t>
      </w:r>
      <w:r w:rsidRPr="003956A3">
        <w:rPr>
          <w:rFonts w:eastAsia="Times New Roman" w:cs="Times New Roman"/>
          <w:color w:val="000000"/>
          <w:kern w:val="0"/>
          <w:lang w:eastAsia="en-GB"/>
          <w14:ligatures w14:val="none"/>
        </w:rPr>
        <w:t xml:space="preserve">college for 2 days or more in the week that they were </w:t>
      </w:r>
      <w:proofErr w:type="gramStart"/>
      <w:r w:rsidRPr="003956A3">
        <w:rPr>
          <w:rFonts w:eastAsia="Times New Roman" w:cs="Times New Roman"/>
          <w:color w:val="000000"/>
          <w:kern w:val="0"/>
          <w:lang w:eastAsia="en-GB"/>
          <w14:ligatures w14:val="none"/>
        </w:rPr>
        <w:t>excluded</w:t>
      </w:r>
      <w:proofErr w:type="gramEnd"/>
      <w:r w:rsidRPr="003956A3">
        <w:rPr>
          <w:rFonts w:eastAsia="Times New Roman" w:cs="Times New Roman"/>
          <w:color w:val="000000"/>
          <w:kern w:val="0"/>
          <w:lang w:eastAsia="en-GB"/>
          <w14:ligatures w14:val="none"/>
        </w:rPr>
        <w:t xml:space="preserve"> then they should be paid.</w:t>
      </w:r>
    </w:p>
    <w:p w14:paraId="52E179DB"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Times New Roman"/>
          <w:color w:val="000000"/>
          <w:kern w:val="0"/>
          <w:lang w:eastAsia="en-GB"/>
          <w14:ligatures w14:val="none"/>
        </w:rPr>
        <w:t xml:space="preserve"> Year 11 students start to go on study leave so launch end of April is not ideal (face to face engagement window has disappeared).</w:t>
      </w:r>
    </w:p>
    <w:p w14:paraId="2F0CA63E"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Times New Roman"/>
          <w:color w:val="000000"/>
          <w:kern w:val="0"/>
          <w:lang w:eastAsia="en-GB"/>
          <w14:ligatures w14:val="none"/>
        </w:rPr>
        <w:t xml:space="preserve"> Promotional materials have been available since February, </w:t>
      </w:r>
      <w:proofErr w:type="gramStart"/>
      <w:r w:rsidRPr="003956A3">
        <w:rPr>
          <w:rFonts w:eastAsia="Times New Roman" w:cs="Times New Roman"/>
          <w:color w:val="000000"/>
          <w:kern w:val="0"/>
          <w:lang w:eastAsia="en-GB"/>
          <w14:ligatures w14:val="none"/>
        </w:rPr>
        <w:t>We</w:t>
      </w:r>
      <w:proofErr w:type="gramEnd"/>
      <w:r w:rsidRPr="003956A3">
        <w:rPr>
          <w:rFonts w:eastAsia="Times New Roman" w:cs="Times New Roman"/>
          <w:color w:val="000000"/>
          <w:kern w:val="0"/>
          <w:lang w:eastAsia="en-GB"/>
          <w14:ligatures w14:val="none"/>
        </w:rPr>
        <w:t xml:space="preserve"> would suggest reaching out to parents via Parent pay (or similar) to ensure they are aware of EMA and how to apply etc.</w:t>
      </w:r>
    </w:p>
    <w:p w14:paraId="135270A4"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Times New Roman"/>
          <w:color w:val="000000"/>
          <w:kern w:val="0"/>
          <w:lang w:eastAsia="en-GB"/>
          <w14:ligatures w14:val="none"/>
        </w:rPr>
        <w:t xml:space="preserve"> Can students still be paid if they are absent from </w:t>
      </w:r>
      <w:r>
        <w:rPr>
          <w:rFonts w:eastAsia="Times New Roman" w:cs="Times New Roman"/>
          <w:color w:val="000000"/>
          <w:kern w:val="0"/>
          <w:lang w:eastAsia="en-GB"/>
          <w14:ligatures w14:val="none"/>
        </w:rPr>
        <w:t>s</w:t>
      </w:r>
      <w:r w:rsidRPr="003956A3">
        <w:rPr>
          <w:rFonts w:eastAsia="Times New Roman" w:cs="Times New Roman"/>
          <w:color w:val="000000"/>
          <w:kern w:val="0"/>
          <w:lang w:eastAsia="en-GB"/>
          <w14:ligatures w14:val="none"/>
        </w:rPr>
        <w:t>chool</w:t>
      </w:r>
      <w:r>
        <w:rPr>
          <w:rFonts w:eastAsia="Times New Roman" w:cs="Times New Roman"/>
          <w:color w:val="000000"/>
          <w:kern w:val="0"/>
          <w:lang w:eastAsia="en-GB"/>
          <w14:ligatures w14:val="none"/>
        </w:rPr>
        <w:t xml:space="preserve"> or c</w:t>
      </w:r>
      <w:r w:rsidRPr="003956A3">
        <w:rPr>
          <w:rFonts w:eastAsia="Times New Roman" w:cs="Times New Roman"/>
          <w:color w:val="000000"/>
          <w:kern w:val="0"/>
          <w:lang w:eastAsia="en-GB"/>
          <w14:ligatures w14:val="none"/>
        </w:rPr>
        <w:t>ollege long term?</w:t>
      </w:r>
    </w:p>
    <w:p w14:paraId="5CB80E6E"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Answer: </w:t>
      </w:r>
      <w:r w:rsidRPr="003956A3">
        <w:rPr>
          <w:rFonts w:eastAsia="Times New Roman" w:cs="Times New Roman"/>
          <w:color w:val="000000"/>
          <w:kern w:val="0"/>
          <w:lang w:eastAsia="en-GB"/>
          <w14:ligatures w14:val="none"/>
        </w:rPr>
        <w:t xml:space="preserve"> As per the guidance, with evidence you can pay for 3 weeks, after that if the student is not able to engage in any learning you would need to stop paying until they are able to return to learning, whether that is online or at the </w:t>
      </w:r>
      <w:r>
        <w:rPr>
          <w:rFonts w:eastAsia="Times New Roman" w:cs="Times New Roman"/>
          <w:color w:val="000000"/>
          <w:kern w:val="0"/>
          <w:lang w:eastAsia="en-GB"/>
          <w14:ligatures w14:val="none"/>
        </w:rPr>
        <w:t>s</w:t>
      </w:r>
      <w:r w:rsidRPr="003956A3">
        <w:rPr>
          <w:rFonts w:eastAsia="Times New Roman" w:cs="Times New Roman"/>
          <w:color w:val="000000"/>
          <w:kern w:val="0"/>
          <w:lang w:eastAsia="en-GB"/>
          <w14:ligatures w14:val="none"/>
        </w:rPr>
        <w:t>chool</w:t>
      </w:r>
      <w:r>
        <w:rPr>
          <w:rFonts w:eastAsia="Times New Roman" w:cs="Times New Roman"/>
          <w:color w:val="000000"/>
          <w:kern w:val="0"/>
          <w:lang w:eastAsia="en-GB"/>
          <w14:ligatures w14:val="none"/>
        </w:rPr>
        <w:t xml:space="preserve"> or c</w:t>
      </w:r>
      <w:r w:rsidRPr="003956A3">
        <w:rPr>
          <w:rFonts w:eastAsia="Times New Roman" w:cs="Times New Roman"/>
          <w:color w:val="000000"/>
          <w:kern w:val="0"/>
          <w:lang w:eastAsia="en-GB"/>
          <w14:ligatures w14:val="none"/>
        </w:rPr>
        <w:t>ollege.</w:t>
      </w:r>
    </w:p>
    <w:p w14:paraId="1C0E7D69"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Times New Roman"/>
          <w:color w:val="000000"/>
          <w:kern w:val="0"/>
          <w:lang w:eastAsia="en-GB"/>
          <w14:ligatures w14:val="none"/>
        </w:rPr>
        <w:t xml:space="preserve"> If a student has been </w:t>
      </w:r>
      <w:proofErr w:type="gramStart"/>
      <w:r w:rsidRPr="003956A3">
        <w:rPr>
          <w:rFonts w:eastAsia="Times New Roman" w:cs="Times New Roman"/>
          <w:color w:val="000000"/>
          <w:kern w:val="0"/>
          <w:lang w:eastAsia="en-GB"/>
          <w14:ligatures w14:val="none"/>
        </w:rPr>
        <w:t>misbehaving</w:t>
      </w:r>
      <w:proofErr w:type="gramEnd"/>
      <w:r w:rsidRPr="003956A3">
        <w:rPr>
          <w:rFonts w:eastAsia="Times New Roman" w:cs="Times New Roman"/>
          <w:color w:val="000000"/>
          <w:kern w:val="0"/>
          <w:lang w:eastAsia="en-GB"/>
          <w14:ligatures w14:val="none"/>
        </w:rPr>
        <w:t xml:space="preserve"> can we stop the EMA?</w:t>
      </w:r>
    </w:p>
    <w:p w14:paraId="72EDEAC0"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Answer:</w:t>
      </w:r>
      <w:r w:rsidRPr="003956A3">
        <w:rPr>
          <w:rFonts w:eastAsia="Times New Roman" w:cs="Times New Roman"/>
          <w:color w:val="000000"/>
          <w:kern w:val="0"/>
          <w:lang w:eastAsia="en-GB"/>
          <w14:ligatures w14:val="none"/>
        </w:rPr>
        <w:t xml:space="preserve"> EMA is an attendance-based allowance and behaviour should be managed by the </w:t>
      </w:r>
      <w:r>
        <w:rPr>
          <w:rFonts w:eastAsia="Times New Roman" w:cs="Times New Roman"/>
          <w:color w:val="000000"/>
          <w:kern w:val="0"/>
          <w:lang w:eastAsia="en-GB"/>
          <w14:ligatures w14:val="none"/>
        </w:rPr>
        <w:t>s</w:t>
      </w:r>
      <w:r w:rsidRPr="003956A3">
        <w:rPr>
          <w:rFonts w:eastAsia="Times New Roman" w:cs="Times New Roman"/>
          <w:color w:val="000000"/>
          <w:kern w:val="0"/>
          <w:lang w:eastAsia="en-GB"/>
          <w14:ligatures w14:val="none"/>
        </w:rPr>
        <w:t>chool</w:t>
      </w:r>
      <w:r>
        <w:rPr>
          <w:rFonts w:eastAsia="Times New Roman" w:cs="Times New Roman"/>
          <w:color w:val="000000"/>
          <w:kern w:val="0"/>
          <w:lang w:eastAsia="en-GB"/>
          <w14:ligatures w14:val="none"/>
        </w:rPr>
        <w:t xml:space="preserve"> or c</w:t>
      </w:r>
      <w:r w:rsidRPr="003956A3">
        <w:rPr>
          <w:rFonts w:eastAsia="Times New Roman" w:cs="Times New Roman"/>
          <w:color w:val="000000"/>
          <w:kern w:val="0"/>
          <w:lang w:eastAsia="en-GB"/>
          <w14:ligatures w14:val="none"/>
        </w:rPr>
        <w:t>ollege.</w:t>
      </w:r>
    </w:p>
    <w:p w14:paraId="2C53BE23"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 xml:space="preserve">Question: </w:t>
      </w:r>
      <w:r w:rsidRPr="003956A3">
        <w:rPr>
          <w:rFonts w:eastAsia="Times New Roman" w:cs="Times New Roman"/>
          <w:color w:val="000000"/>
          <w:kern w:val="0"/>
          <w:lang w:eastAsia="en-GB"/>
          <w14:ligatures w14:val="none"/>
        </w:rPr>
        <w:t xml:space="preserve"> Up until what point do we continue to confirm year 13 students’ attendance who are leaving this year?</w:t>
      </w:r>
    </w:p>
    <w:p w14:paraId="23B21E42"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Arial"/>
          <w:b/>
          <w:bCs/>
          <w:color w:val="000000"/>
          <w:kern w:val="0"/>
          <w:lang w:eastAsia="en-GB"/>
          <w14:ligatures w14:val="none"/>
        </w:rPr>
        <w:t>Answer:</w:t>
      </w:r>
      <w:r w:rsidRPr="003956A3">
        <w:rPr>
          <w:rFonts w:eastAsia="Times New Roman" w:cs="Times New Roman"/>
          <w:color w:val="000000"/>
          <w:kern w:val="0"/>
          <w:lang w:eastAsia="en-GB"/>
          <w14:ligatures w14:val="none"/>
        </w:rPr>
        <w:t xml:space="preserve"> You should continue to confirm attendances weekly up until the week of their last exam. After that you should mark them as on holiday each week until the end of the year.</w:t>
      </w:r>
    </w:p>
    <w:p w14:paraId="033F7FC7" w14:textId="77777777" w:rsidR="004A27A6" w:rsidRPr="004B2277" w:rsidRDefault="004A27A6" w:rsidP="004A27A6">
      <w:pPr>
        <w:rPr>
          <w:rFonts w:eastAsia="Times New Roman" w:cs="Times New Roman"/>
          <w:color w:val="000000"/>
          <w:kern w:val="0"/>
          <w:lang w:eastAsia="en-GB"/>
          <w14:ligatures w14:val="none"/>
        </w:rPr>
      </w:pPr>
      <w:r w:rsidRPr="004B2277">
        <w:rPr>
          <w:rFonts w:eastAsia="Times New Roman" w:cs="Times New Roman"/>
          <w:b/>
          <w:bCs/>
          <w:color w:val="000000"/>
          <w:kern w:val="0"/>
          <w:lang w:eastAsia="en-GB"/>
          <w14:ligatures w14:val="none"/>
        </w:rPr>
        <w:t>Question:</w:t>
      </w:r>
      <w:r w:rsidRPr="004B2277">
        <w:rPr>
          <w:rFonts w:eastAsia="Times New Roman" w:cs="Times New Roman"/>
          <w:color w:val="000000"/>
          <w:kern w:val="0"/>
          <w:lang w:eastAsia="en-GB"/>
          <w14:ligatures w14:val="none"/>
        </w:rPr>
        <w:t xml:space="preserve"> If students apply online, when will their application received date be?</w:t>
      </w:r>
    </w:p>
    <w:p w14:paraId="3615B8CE" w14:textId="77777777" w:rsidR="004A27A6" w:rsidRPr="004B2277" w:rsidRDefault="004A27A6" w:rsidP="004A27A6">
      <w:pPr>
        <w:rPr>
          <w:rFonts w:eastAsia="Times New Roman" w:cs="Times New Roman"/>
          <w:color w:val="000000"/>
          <w:kern w:val="0"/>
          <w:lang w:eastAsia="en-GB"/>
          <w14:ligatures w14:val="none"/>
        </w:rPr>
      </w:pPr>
      <w:r w:rsidRPr="004B2277">
        <w:rPr>
          <w:rFonts w:eastAsia="Times New Roman" w:cs="Times New Roman"/>
          <w:b/>
          <w:bCs/>
          <w:color w:val="000000"/>
          <w:kern w:val="0"/>
          <w:lang w:eastAsia="en-GB"/>
          <w14:ligatures w14:val="none"/>
        </w:rPr>
        <w:t>Answer:</w:t>
      </w:r>
      <w:r w:rsidRPr="004B2277">
        <w:rPr>
          <w:rFonts w:eastAsia="Times New Roman" w:cs="Times New Roman"/>
          <w:color w:val="000000"/>
          <w:kern w:val="0"/>
          <w:lang w:eastAsia="en-GB"/>
          <w14:ligatures w14:val="none"/>
        </w:rPr>
        <w:t xml:space="preserve"> It will be when they first save or submit their application.</w:t>
      </w:r>
    </w:p>
    <w:p w14:paraId="7A5F8390" w14:textId="77777777" w:rsidR="004A27A6" w:rsidRPr="004B2277" w:rsidRDefault="004A27A6" w:rsidP="004A27A6">
      <w:pPr>
        <w:rPr>
          <w:rFonts w:eastAsia="Times New Roman" w:cs="Times New Roman"/>
          <w:color w:val="000000"/>
          <w:kern w:val="0"/>
          <w:lang w:eastAsia="en-GB"/>
          <w14:ligatures w14:val="none"/>
        </w:rPr>
      </w:pPr>
      <w:r w:rsidRPr="004B2277">
        <w:rPr>
          <w:rFonts w:eastAsia="Times New Roman" w:cs="Times New Roman"/>
          <w:b/>
          <w:bCs/>
          <w:color w:val="000000"/>
          <w:kern w:val="0"/>
          <w:lang w:eastAsia="en-GB"/>
          <w14:ligatures w14:val="none"/>
        </w:rPr>
        <w:t>Question:</w:t>
      </w:r>
      <w:r w:rsidRPr="004B2277">
        <w:rPr>
          <w:rFonts w:eastAsia="Times New Roman" w:cs="Times New Roman"/>
          <w:color w:val="000000"/>
          <w:kern w:val="0"/>
          <w:lang w:eastAsia="en-GB"/>
          <w14:ligatures w14:val="none"/>
        </w:rPr>
        <w:t xml:space="preserve"> Can students make changes to their personal details online?</w:t>
      </w:r>
    </w:p>
    <w:p w14:paraId="3D471C28" w14:textId="77777777" w:rsidR="004A27A6" w:rsidRPr="004B2277" w:rsidRDefault="004A27A6" w:rsidP="004A27A6">
      <w:pPr>
        <w:rPr>
          <w:rFonts w:eastAsia="Times New Roman" w:cs="Times New Roman"/>
          <w:color w:val="000000"/>
          <w:kern w:val="0"/>
          <w:lang w:eastAsia="en-GB"/>
          <w14:ligatures w14:val="none"/>
        </w:rPr>
      </w:pPr>
      <w:r w:rsidRPr="004B2277">
        <w:rPr>
          <w:rFonts w:eastAsia="Times New Roman" w:cs="Times New Roman"/>
          <w:b/>
          <w:bCs/>
          <w:color w:val="000000"/>
          <w:kern w:val="0"/>
          <w:lang w:eastAsia="en-GB"/>
          <w14:ligatures w14:val="none"/>
        </w:rPr>
        <w:t>Answer:</w:t>
      </w:r>
      <w:r w:rsidRPr="004B2277">
        <w:rPr>
          <w:rFonts w:eastAsia="Times New Roman" w:cs="Times New Roman"/>
          <w:color w:val="000000"/>
          <w:kern w:val="0"/>
          <w:lang w:eastAsia="en-GB"/>
          <w14:ligatures w14:val="none"/>
        </w:rPr>
        <w:t xml:space="preserve"> Yes, they can.</w:t>
      </w:r>
    </w:p>
    <w:p w14:paraId="6C0FF349" w14:textId="77777777" w:rsidR="004A27A6" w:rsidRPr="004B2277" w:rsidRDefault="004A27A6" w:rsidP="004A27A6">
      <w:pPr>
        <w:rPr>
          <w:rFonts w:eastAsia="Times New Roman" w:cs="Times New Roman"/>
          <w:color w:val="000000"/>
          <w:kern w:val="0"/>
          <w:lang w:eastAsia="en-GB"/>
          <w14:ligatures w14:val="none"/>
        </w:rPr>
      </w:pPr>
      <w:r w:rsidRPr="004B2277">
        <w:rPr>
          <w:rFonts w:eastAsia="Times New Roman" w:cs="Times New Roman"/>
          <w:b/>
          <w:bCs/>
          <w:color w:val="000000"/>
          <w:kern w:val="0"/>
          <w:lang w:eastAsia="en-GB"/>
          <w14:ligatures w14:val="none"/>
        </w:rPr>
        <w:t>Question:</w:t>
      </w:r>
      <w:r w:rsidRPr="004B2277">
        <w:rPr>
          <w:rFonts w:eastAsia="Times New Roman" w:cs="Times New Roman"/>
          <w:color w:val="000000"/>
          <w:kern w:val="0"/>
          <w:lang w:eastAsia="en-GB"/>
          <w14:ligatures w14:val="none"/>
        </w:rPr>
        <w:t xml:space="preserve"> Can students upload a copy of their birth certificate?</w:t>
      </w:r>
    </w:p>
    <w:p w14:paraId="3AF51FAC" w14:textId="77777777" w:rsidR="004A27A6" w:rsidRPr="004B2277" w:rsidRDefault="004A27A6" w:rsidP="004A27A6">
      <w:pPr>
        <w:rPr>
          <w:rFonts w:eastAsia="Times New Roman" w:cs="Times New Roman"/>
          <w:color w:val="000000"/>
          <w:kern w:val="0"/>
          <w:lang w:eastAsia="en-GB"/>
          <w14:ligatures w14:val="none"/>
        </w:rPr>
      </w:pPr>
      <w:r w:rsidRPr="004B2277">
        <w:rPr>
          <w:rFonts w:eastAsia="Times New Roman" w:cs="Times New Roman"/>
          <w:b/>
          <w:bCs/>
          <w:color w:val="000000"/>
          <w:kern w:val="0"/>
          <w:lang w:eastAsia="en-GB"/>
          <w14:ligatures w14:val="none"/>
        </w:rPr>
        <w:t>Answer:</w:t>
      </w:r>
      <w:r w:rsidRPr="004B2277">
        <w:rPr>
          <w:rFonts w:eastAsia="Times New Roman" w:cs="Times New Roman"/>
          <w:color w:val="000000"/>
          <w:kern w:val="0"/>
          <w:lang w:eastAsia="en-GB"/>
          <w14:ligatures w14:val="none"/>
        </w:rPr>
        <w:t xml:space="preserve"> Yes, they can.</w:t>
      </w:r>
    </w:p>
    <w:p w14:paraId="68CCCF8A" w14:textId="77777777" w:rsidR="004A27A6" w:rsidRPr="003956A3" w:rsidRDefault="004A27A6" w:rsidP="004A27A6">
      <w:pPr>
        <w:rPr>
          <w:rFonts w:eastAsia="Times New Roman" w:cs="Times New Roman"/>
          <w:color w:val="000000"/>
          <w:kern w:val="0"/>
          <w:lang w:eastAsia="en-GB"/>
          <w14:ligatures w14:val="none"/>
        </w:rPr>
      </w:pPr>
      <w:r w:rsidRPr="003956A3">
        <w:rPr>
          <w:rFonts w:eastAsia="Times New Roman" w:cs="Times New Roman"/>
          <w:color w:val="000000"/>
          <w:kern w:val="0"/>
          <w:lang w:eastAsia="en-GB"/>
          <w14:ligatures w14:val="none"/>
        </w:rPr>
        <w:t>Full guidance to help you with EMA/WGLG can be found on the LC Services website</w:t>
      </w:r>
    </w:p>
    <w:p w14:paraId="1442DAF8" w14:textId="77777777" w:rsidR="004A27A6" w:rsidRPr="003956A3" w:rsidRDefault="004A27A6" w:rsidP="004A27A6">
      <w:pPr>
        <w:rPr>
          <w:rFonts w:eastAsia="Times New Roman" w:cs="Times New Roman"/>
          <w:color w:val="000000"/>
          <w:kern w:val="0"/>
          <w:lang w:eastAsia="en-GB"/>
          <w14:ligatures w14:val="none"/>
        </w:rPr>
      </w:pPr>
      <w:hyperlink r:id="rId4" w:history="1">
        <w:r w:rsidRPr="003956A3">
          <w:rPr>
            <w:rStyle w:val="Hyperlink"/>
            <w:rFonts w:eastAsia="Times New Roman" w:cs="Times New Roman"/>
            <w:kern w:val="0"/>
            <w:lang w:eastAsia="en-GB"/>
            <w14:ligatures w14:val="none"/>
          </w:rPr>
          <w:t>https://www.lcservices.slc.co.uk/ema-wales/guidance/</w:t>
        </w:r>
      </w:hyperlink>
    </w:p>
    <w:p w14:paraId="63D71CE8" w14:textId="77777777" w:rsidR="004A27A6" w:rsidRPr="004B2277" w:rsidRDefault="004A27A6" w:rsidP="004A27A6">
      <w:pPr>
        <w:rPr>
          <w:rFonts w:eastAsia="Times New Roman" w:cs="Times New Roman"/>
          <w:color w:val="000000"/>
          <w:kern w:val="0"/>
          <w:lang w:eastAsia="en-GB"/>
          <w14:ligatures w14:val="none"/>
        </w:rPr>
      </w:pPr>
      <w:hyperlink r:id="rId5" w:history="1">
        <w:r w:rsidRPr="003956A3">
          <w:rPr>
            <w:rStyle w:val="Hyperlink"/>
            <w:rFonts w:eastAsia="Times New Roman" w:cs="Times New Roman"/>
            <w:kern w:val="0"/>
            <w:lang w:eastAsia="en-GB"/>
            <w14:ligatures w14:val="none"/>
          </w:rPr>
          <w:t>https://www.lcservices.slc.co.uk/welsh-government-learning-grant-fe/guidance/</w:t>
        </w:r>
      </w:hyperlink>
    </w:p>
    <w:p w14:paraId="193A12A5" w14:textId="77777777" w:rsidR="00F9408D" w:rsidRDefault="00F9408D"/>
    <w:sectPr w:rsidR="00F94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A6"/>
    <w:rsid w:val="00331078"/>
    <w:rsid w:val="003601AA"/>
    <w:rsid w:val="004A27A6"/>
    <w:rsid w:val="0057773E"/>
    <w:rsid w:val="00F9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96E2"/>
  <w15:chartTrackingRefBased/>
  <w15:docId w15:val="{A991E336-09A5-4BF5-9D93-B0E033B9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7A6"/>
  </w:style>
  <w:style w:type="paragraph" w:styleId="Heading1">
    <w:name w:val="heading 1"/>
    <w:basedOn w:val="Normal"/>
    <w:next w:val="Normal"/>
    <w:link w:val="Heading1Char"/>
    <w:uiPriority w:val="9"/>
    <w:qFormat/>
    <w:rsid w:val="004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7A6"/>
    <w:rPr>
      <w:rFonts w:eastAsiaTheme="majorEastAsia" w:cstheme="majorBidi"/>
      <w:color w:val="272727" w:themeColor="text1" w:themeTint="D8"/>
    </w:rPr>
  </w:style>
  <w:style w:type="paragraph" w:styleId="Title">
    <w:name w:val="Title"/>
    <w:basedOn w:val="Normal"/>
    <w:next w:val="Normal"/>
    <w:link w:val="TitleChar"/>
    <w:uiPriority w:val="10"/>
    <w:qFormat/>
    <w:rsid w:val="004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4A27A6"/>
    <w:rPr>
      <w:i/>
      <w:iCs/>
      <w:color w:val="404040" w:themeColor="text1" w:themeTint="BF"/>
    </w:rPr>
  </w:style>
  <w:style w:type="paragraph" w:styleId="ListParagraph">
    <w:name w:val="List Paragraph"/>
    <w:basedOn w:val="Normal"/>
    <w:uiPriority w:val="34"/>
    <w:qFormat/>
    <w:rsid w:val="004A27A6"/>
    <w:pPr>
      <w:ind w:left="720"/>
      <w:contextualSpacing/>
    </w:pPr>
  </w:style>
  <w:style w:type="character" w:styleId="IntenseEmphasis">
    <w:name w:val="Intense Emphasis"/>
    <w:basedOn w:val="DefaultParagraphFont"/>
    <w:uiPriority w:val="21"/>
    <w:qFormat/>
    <w:rsid w:val="004A27A6"/>
    <w:rPr>
      <w:i/>
      <w:iCs/>
      <w:color w:val="0F4761" w:themeColor="accent1" w:themeShade="BF"/>
    </w:rPr>
  </w:style>
  <w:style w:type="paragraph" w:styleId="IntenseQuote">
    <w:name w:val="Intense Quote"/>
    <w:basedOn w:val="Normal"/>
    <w:next w:val="Normal"/>
    <w:link w:val="IntenseQuoteChar"/>
    <w:uiPriority w:val="30"/>
    <w:qFormat/>
    <w:rsid w:val="004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7A6"/>
    <w:rPr>
      <w:i/>
      <w:iCs/>
      <w:color w:val="0F4761" w:themeColor="accent1" w:themeShade="BF"/>
    </w:rPr>
  </w:style>
  <w:style w:type="character" w:styleId="IntenseReference">
    <w:name w:val="Intense Reference"/>
    <w:basedOn w:val="DefaultParagraphFont"/>
    <w:uiPriority w:val="32"/>
    <w:qFormat/>
    <w:rsid w:val="004A27A6"/>
    <w:rPr>
      <w:b/>
      <w:bCs/>
      <w:smallCaps/>
      <w:color w:val="0F4761" w:themeColor="accent1" w:themeShade="BF"/>
      <w:spacing w:val="5"/>
    </w:rPr>
  </w:style>
  <w:style w:type="character" w:styleId="Hyperlink">
    <w:name w:val="Hyperlink"/>
    <w:basedOn w:val="DefaultParagraphFont"/>
    <w:uiPriority w:val="99"/>
    <w:unhideWhenUsed/>
    <w:rsid w:val="004A27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cservices.slc.co.uk/welsh-government-learning-grant-fe/guidance/" TargetMode="External"/><Relationship Id="rId4" Type="http://schemas.openxmlformats.org/officeDocument/2006/relationships/hyperlink" Target="https://www.lcservices.slc.co.uk/ema-wal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Lynch</dc:creator>
  <cp:keywords/>
  <dc:description/>
  <cp:lastModifiedBy>Darren Lynch</cp:lastModifiedBy>
  <cp:revision>1</cp:revision>
  <dcterms:created xsi:type="dcterms:W3CDTF">2025-05-16T11:59:00Z</dcterms:created>
  <dcterms:modified xsi:type="dcterms:W3CDTF">2025-05-16T11:59:00Z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6745fb-3f26-4c57-86f8-58701135f02c_Enabled">
    <vt:lpwstr>true</vt:lpwstr>
  </property>
  <property fmtid="{D5CDD505-2E9C-101B-9397-08002B2CF9AE}" pid="3" name="MSIP_Label_aa6745fb-3f26-4c57-86f8-58701135f02c_SetDate">
    <vt:lpwstr>2025-05-16T11:59:53Z</vt:lpwstr>
  </property>
  <property fmtid="{D5CDD505-2E9C-101B-9397-08002B2CF9AE}" pid="4" name="MSIP_Label_aa6745fb-3f26-4c57-86f8-58701135f02c_Method">
    <vt:lpwstr>Privileged</vt:lpwstr>
  </property>
  <property fmtid="{D5CDD505-2E9C-101B-9397-08002B2CF9AE}" pid="5" name="MSIP_Label_aa6745fb-3f26-4c57-86f8-58701135f02c_Name">
    <vt:lpwstr>NO MARKING (PUBLIC)</vt:lpwstr>
  </property>
  <property fmtid="{D5CDD505-2E9C-101B-9397-08002B2CF9AE}" pid="6" name="MSIP_Label_aa6745fb-3f26-4c57-86f8-58701135f02c_SiteId">
    <vt:lpwstr>4c6898a9-8fca-42f9-aa92-82cb3e252bc6</vt:lpwstr>
  </property>
  <property fmtid="{D5CDD505-2E9C-101B-9397-08002B2CF9AE}" pid="7" name="MSIP_Label_aa6745fb-3f26-4c57-86f8-58701135f02c_ActionId">
    <vt:lpwstr>d4b3c782-3e7f-4e70-83ca-3ecd7feff41f</vt:lpwstr>
  </property>
  <property fmtid="{D5CDD505-2E9C-101B-9397-08002B2CF9AE}" pid="8" name="MSIP_Label_aa6745fb-3f26-4c57-86f8-58701135f02c_ContentBits">
    <vt:lpwstr>0</vt:lpwstr>
  </property>
  <property fmtid="{D5CDD505-2E9C-101B-9397-08002B2CF9AE}" pid="9" name="MSIP_Label_aa6745fb-3f26-4c57-86f8-58701135f02c_Tag">
    <vt:lpwstr>10, 0, 1, 1</vt:lpwstr>
  </property>
</Properties>
</file>