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19DA3" w14:textId="3A4949B0" w:rsidR="0031651E" w:rsidRPr="00C74406" w:rsidRDefault="00C74406" w:rsidP="00C74406">
      <w:pPr>
        <w:pStyle w:val="Header1"/>
        <w:rPr>
          <w:b w:val="0"/>
          <w:bCs w:val="0"/>
          <w:color w:val="006060"/>
        </w:rPr>
      </w:pPr>
      <w:r w:rsidRPr="00C74406">
        <w:rPr>
          <w:b w:val="0"/>
          <w:bCs w:val="0"/>
          <w:color w:val="006060"/>
        </w:rPr>
        <w:t xml:space="preserve">EMA Northern Ireland service standards </w:t>
      </w:r>
    </w:p>
    <w:p w14:paraId="7F467E63" w14:textId="289CA5C1" w:rsidR="00A15D3D" w:rsidRDefault="00C74406" w:rsidP="00C74406">
      <w:pPr>
        <w:pStyle w:val="Body14pt"/>
        <w:rPr>
          <w:color w:val="006060"/>
        </w:rPr>
      </w:pPr>
      <w:r w:rsidRPr="00C74406">
        <w:rPr>
          <w:color w:val="006060"/>
        </w:rPr>
        <w:t>Service standards for further education providers</w:t>
      </w:r>
    </w:p>
    <w:p w14:paraId="23BB6FE9" w14:textId="77777777" w:rsidR="0031651E" w:rsidRDefault="0031651E" w:rsidP="00C74406">
      <w:pPr>
        <w:pStyle w:val="Body14pt"/>
        <w:rPr>
          <w:color w:val="006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74406" w14:paraId="2E270BE3" w14:textId="77777777" w:rsidTr="0031651E">
        <w:trPr>
          <w:cantSplit/>
          <w:tblHeader/>
        </w:trPr>
        <w:tc>
          <w:tcPr>
            <w:tcW w:w="3005" w:type="dxa"/>
          </w:tcPr>
          <w:p w14:paraId="1BC0598F" w14:textId="4FC53099" w:rsidR="00C74406" w:rsidRPr="0031651E" w:rsidRDefault="00C74406" w:rsidP="00C74406">
            <w:pPr>
              <w:pStyle w:val="Body12pt"/>
              <w:rPr>
                <w:b/>
                <w:bCs/>
              </w:rPr>
            </w:pPr>
            <w:r w:rsidRPr="0031651E">
              <w:rPr>
                <w:b/>
                <w:bCs/>
              </w:rPr>
              <w:t>Service measure</w:t>
            </w:r>
          </w:p>
        </w:tc>
        <w:tc>
          <w:tcPr>
            <w:tcW w:w="3005" w:type="dxa"/>
          </w:tcPr>
          <w:p w14:paraId="3D3883D6" w14:textId="69153195" w:rsidR="00C74406" w:rsidRPr="0031651E" w:rsidRDefault="00C74406" w:rsidP="00C74406">
            <w:pPr>
              <w:pStyle w:val="Body12pt"/>
              <w:rPr>
                <w:b/>
                <w:bCs/>
              </w:rPr>
            </w:pPr>
            <w:r w:rsidRPr="0031651E">
              <w:rPr>
                <w:b/>
                <w:bCs/>
              </w:rPr>
              <w:t>Standard</w:t>
            </w:r>
          </w:p>
        </w:tc>
        <w:tc>
          <w:tcPr>
            <w:tcW w:w="3006" w:type="dxa"/>
          </w:tcPr>
          <w:p w14:paraId="3C268E1F" w14:textId="5C025A6F" w:rsidR="00C74406" w:rsidRPr="0031651E" w:rsidRDefault="00C74406" w:rsidP="00C74406">
            <w:pPr>
              <w:pStyle w:val="Body12pt"/>
              <w:rPr>
                <w:b/>
                <w:bCs/>
              </w:rPr>
            </w:pPr>
            <w:r w:rsidRPr="0031651E">
              <w:rPr>
                <w:b/>
                <w:bCs/>
              </w:rPr>
              <w:t>Time to complete</w:t>
            </w:r>
          </w:p>
        </w:tc>
      </w:tr>
      <w:tr w:rsidR="00C74406" w14:paraId="78B28489" w14:textId="77777777" w:rsidTr="0031651E">
        <w:trPr>
          <w:cantSplit/>
          <w:tblHeader/>
        </w:trPr>
        <w:tc>
          <w:tcPr>
            <w:tcW w:w="3005" w:type="dxa"/>
          </w:tcPr>
          <w:p w14:paraId="2AFFC807" w14:textId="0BF62B47" w:rsidR="00C74406" w:rsidRPr="0031651E" w:rsidRDefault="00C74406" w:rsidP="00C74406">
            <w:pPr>
              <w:pStyle w:val="Body12pt"/>
              <w:rPr>
                <w:b/>
                <w:bCs/>
                <w:color w:val="006060"/>
                <w:u w:val="single"/>
              </w:rPr>
            </w:pPr>
            <w:r w:rsidRPr="0031651E">
              <w:t>EMA Learning Agreement confirmations</w:t>
            </w:r>
          </w:p>
        </w:tc>
        <w:tc>
          <w:tcPr>
            <w:tcW w:w="3005" w:type="dxa"/>
          </w:tcPr>
          <w:p w14:paraId="31A96FBD" w14:textId="1D487E67" w:rsidR="00C74406" w:rsidRPr="0031651E" w:rsidRDefault="00C74406" w:rsidP="00C74406">
            <w:pPr>
              <w:pStyle w:val="Body12pt"/>
            </w:pPr>
            <w:r w:rsidRPr="0031651E">
              <w:t>100% within an average of 10 working days of an approved application.</w:t>
            </w:r>
          </w:p>
        </w:tc>
        <w:tc>
          <w:tcPr>
            <w:tcW w:w="3006" w:type="dxa"/>
          </w:tcPr>
          <w:p w14:paraId="4C306C2B" w14:textId="4B75953E" w:rsidR="00C74406" w:rsidRPr="0031651E" w:rsidRDefault="00C74406" w:rsidP="00C74406">
            <w:pPr>
              <w:pStyle w:val="Body12pt"/>
            </w:pPr>
            <w:r w:rsidRPr="0031651E">
              <w:t>From their approval date or the term start date (defined by the Student Loans Company), whichever is later.</w:t>
            </w:r>
          </w:p>
        </w:tc>
      </w:tr>
      <w:tr w:rsidR="00C74406" w14:paraId="241DDA7B" w14:textId="77777777" w:rsidTr="0031651E">
        <w:trPr>
          <w:cantSplit/>
          <w:tblHeader/>
        </w:trPr>
        <w:tc>
          <w:tcPr>
            <w:tcW w:w="3005" w:type="dxa"/>
          </w:tcPr>
          <w:p w14:paraId="73937094" w14:textId="35532081" w:rsidR="00C74406" w:rsidRPr="0031651E" w:rsidRDefault="00C74406" w:rsidP="00C74406">
            <w:pPr>
              <w:pStyle w:val="Body12pt"/>
            </w:pPr>
            <w:r w:rsidRPr="0031651E">
              <w:t>Attendance confirmations</w:t>
            </w:r>
          </w:p>
        </w:tc>
        <w:tc>
          <w:tcPr>
            <w:tcW w:w="3005" w:type="dxa"/>
          </w:tcPr>
          <w:p w14:paraId="7A52E4DC" w14:textId="2E15B773" w:rsidR="00C74406" w:rsidRPr="0031651E" w:rsidRDefault="00C74406" w:rsidP="00C74406">
            <w:pPr>
              <w:pStyle w:val="Body12pt"/>
            </w:pPr>
            <w:r w:rsidRPr="0031651E">
              <w:t>100% of attendance confirmations weekly.</w:t>
            </w:r>
          </w:p>
        </w:tc>
        <w:tc>
          <w:tcPr>
            <w:tcW w:w="3006" w:type="dxa"/>
          </w:tcPr>
          <w:p w14:paraId="5922B8F1" w14:textId="696D16EC" w:rsidR="00C74406" w:rsidRPr="0031651E" w:rsidRDefault="00C74406" w:rsidP="00C74406">
            <w:pPr>
              <w:pStyle w:val="Body12pt"/>
            </w:pPr>
            <w:r w:rsidRPr="0031651E">
              <w:t>Zero nil returns.</w:t>
            </w:r>
          </w:p>
        </w:tc>
      </w:tr>
      <w:tr w:rsidR="00C74406" w14:paraId="6E985DF3" w14:textId="77777777" w:rsidTr="0031651E">
        <w:trPr>
          <w:cantSplit/>
          <w:tblHeader/>
        </w:trPr>
        <w:tc>
          <w:tcPr>
            <w:tcW w:w="3005" w:type="dxa"/>
          </w:tcPr>
          <w:p w14:paraId="28536DDD" w14:textId="555DF4F5" w:rsidR="00C74406" w:rsidRPr="0031651E" w:rsidRDefault="00C74406" w:rsidP="00C74406">
            <w:pPr>
              <w:pStyle w:val="Body12pt"/>
            </w:pPr>
            <w:r w:rsidRPr="0031651E">
              <w:t>Attendance confirmations</w:t>
            </w:r>
          </w:p>
        </w:tc>
        <w:tc>
          <w:tcPr>
            <w:tcW w:w="3005" w:type="dxa"/>
          </w:tcPr>
          <w:p w14:paraId="23AA6E36" w14:textId="7CDFBB6D" w:rsidR="00C74406" w:rsidRPr="0031651E" w:rsidRDefault="00C74406" w:rsidP="00C74406">
            <w:pPr>
              <w:pStyle w:val="Body12pt"/>
            </w:pPr>
            <w:r w:rsidRPr="0031651E">
              <w:t>99% accuracy for all Learning Centre Portal allocations.</w:t>
            </w:r>
          </w:p>
        </w:tc>
        <w:tc>
          <w:tcPr>
            <w:tcW w:w="3006" w:type="dxa"/>
          </w:tcPr>
          <w:p w14:paraId="508E4DAF" w14:textId="77777777" w:rsidR="0031651E" w:rsidRDefault="00C74406" w:rsidP="00C74406">
            <w:pPr>
              <w:pStyle w:val="Body12pt"/>
            </w:pPr>
            <w:r w:rsidRPr="0031651E">
              <w:t xml:space="preserve">The measure is based upon the number of times confirmations have been changed from ‘in attendance’ to ‘not in attendance’ due to overpayments. </w:t>
            </w:r>
          </w:p>
          <w:p w14:paraId="0766482A" w14:textId="77777777" w:rsidR="0031651E" w:rsidRDefault="0031651E" w:rsidP="00C74406">
            <w:pPr>
              <w:pStyle w:val="Body12pt"/>
            </w:pPr>
          </w:p>
          <w:p w14:paraId="5C52C690" w14:textId="7E47110E" w:rsidR="00C74406" w:rsidRPr="0031651E" w:rsidRDefault="00C74406" w:rsidP="00C74406">
            <w:pPr>
              <w:pStyle w:val="Body12pt"/>
            </w:pPr>
            <w:r w:rsidRPr="0031651E">
              <w:t>Encouraged to confirm ‘not in attendance’ if not all information available and retrospectively confirm ‘in attendance’.</w:t>
            </w:r>
          </w:p>
        </w:tc>
      </w:tr>
      <w:tr w:rsidR="00C74406" w14:paraId="73CC402D" w14:textId="77777777" w:rsidTr="0031651E">
        <w:trPr>
          <w:cantSplit/>
          <w:tblHeader/>
        </w:trPr>
        <w:tc>
          <w:tcPr>
            <w:tcW w:w="3005" w:type="dxa"/>
          </w:tcPr>
          <w:p w14:paraId="665912BC" w14:textId="2E79C6BF" w:rsidR="00C74406" w:rsidRPr="0031651E" w:rsidRDefault="00C74406" w:rsidP="00C74406">
            <w:pPr>
              <w:pStyle w:val="Body12pt"/>
            </w:pPr>
            <w:r w:rsidRPr="0031651E">
              <w:t>Removals (outstanding EMA Learning Agreements)</w:t>
            </w:r>
          </w:p>
        </w:tc>
        <w:tc>
          <w:tcPr>
            <w:tcW w:w="3005" w:type="dxa"/>
          </w:tcPr>
          <w:p w14:paraId="0230A006" w14:textId="4E0DCBDA" w:rsidR="00C74406" w:rsidRPr="0031651E" w:rsidRDefault="00C74406" w:rsidP="00C74406">
            <w:pPr>
              <w:pStyle w:val="Body12pt"/>
            </w:pPr>
            <w:r w:rsidRPr="0031651E">
              <w:t>100% within 10 working days of approved application.</w:t>
            </w:r>
          </w:p>
        </w:tc>
        <w:tc>
          <w:tcPr>
            <w:tcW w:w="3006" w:type="dxa"/>
          </w:tcPr>
          <w:p w14:paraId="3DB8A3E7" w14:textId="77777777" w:rsidR="0031651E" w:rsidRDefault="00C74406" w:rsidP="00C74406">
            <w:pPr>
              <w:pStyle w:val="Body12pt"/>
            </w:pPr>
            <w:r w:rsidRPr="0031651E">
              <w:t xml:space="preserve">New students: If not returning, to be removed within an average of 10 working days from the date of approval. </w:t>
            </w:r>
          </w:p>
          <w:p w14:paraId="69F3DF10" w14:textId="77777777" w:rsidR="0031651E" w:rsidRDefault="0031651E" w:rsidP="00C74406">
            <w:pPr>
              <w:pStyle w:val="Body12pt"/>
            </w:pPr>
          </w:p>
          <w:p w14:paraId="1E77C4F9" w14:textId="6F74ABE8" w:rsidR="00C74406" w:rsidRPr="0031651E" w:rsidRDefault="00C74406" w:rsidP="00C74406">
            <w:pPr>
              <w:pStyle w:val="Body12pt"/>
            </w:pPr>
            <w:r w:rsidRPr="0031651E">
              <w:t>Returning students: If not returning, to be removed within an average of 10 working days from the first week of the term start date.</w:t>
            </w:r>
          </w:p>
        </w:tc>
      </w:tr>
      <w:tr w:rsidR="00C74406" w14:paraId="6DD9246B" w14:textId="77777777" w:rsidTr="0031651E">
        <w:trPr>
          <w:cantSplit/>
          <w:tblHeader/>
        </w:trPr>
        <w:tc>
          <w:tcPr>
            <w:tcW w:w="3005" w:type="dxa"/>
          </w:tcPr>
          <w:p w14:paraId="7DC6E645" w14:textId="0C54AF5D" w:rsidR="00C74406" w:rsidRPr="0031651E" w:rsidRDefault="00C74406" w:rsidP="00C74406">
            <w:pPr>
              <w:pStyle w:val="Body12pt"/>
            </w:pPr>
            <w:r w:rsidRPr="0031651E">
              <w:t>Bonus confirmations</w:t>
            </w:r>
          </w:p>
        </w:tc>
        <w:tc>
          <w:tcPr>
            <w:tcW w:w="3005" w:type="dxa"/>
          </w:tcPr>
          <w:p w14:paraId="527CE2DF" w14:textId="31CE1A9D" w:rsidR="00C74406" w:rsidRPr="0031651E" w:rsidRDefault="0031651E" w:rsidP="0031651E">
            <w:pPr>
              <w:pStyle w:val="Body12pt"/>
            </w:pPr>
            <w:r w:rsidRPr="0031651E">
              <w:t>90% of bonuses confirmed on the Learning Centre Portal.</w:t>
            </w:r>
          </w:p>
        </w:tc>
        <w:tc>
          <w:tcPr>
            <w:tcW w:w="3006" w:type="dxa"/>
          </w:tcPr>
          <w:p w14:paraId="609036C3" w14:textId="77777777" w:rsidR="0031651E" w:rsidRDefault="0031651E" w:rsidP="0031651E">
            <w:pPr>
              <w:pStyle w:val="Body12pt"/>
            </w:pPr>
            <w:r w:rsidRPr="0031651E">
              <w:t xml:space="preserve">By the last Friday in January and the last Friday in June. </w:t>
            </w:r>
          </w:p>
          <w:p w14:paraId="4D3EFD58" w14:textId="77777777" w:rsidR="0031651E" w:rsidRDefault="0031651E" w:rsidP="0031651E">
            <w:pPr>
              <w:pStyle w:val="Body12pt"/>
            </w:pPr>
          </w:p>
          <w:p w14:paraId="1C185DF4" w14:textId="1791BE52" w:rsidR="0031651E" w:rsidRPr="0031651E" w:rsidRDefault="0031651E" w:rsidP="0031651E">
            <w:pPr>
              <w:pStyle w:val="Body12pt"/>
            </w:pPr>
            <w:r w:rsidRPr="0031651E">
              <w:t>Zero nil returns.</w:t>
            </w:r>
          </w:p>
        </w:tc>
      </w:tr>
    </w:tbl>
    <w:p w14:paraId="69AB6816" w14:textId="77777777" w:rsidR="00C74406" w:rsidRDefault="00C74406" w:rsidP="00C74406">
      <w:pPr>
        <w:pStyle w:val="Body14pt"/>
        <w:rPr>
          <w:b/>
          <w:bCs/>
          <w:color w:val="006060"/>
          <w:u w:val="single"/>
        </w:rPr>
      </w:pPr>
    </w:p>
    <w:p w14:paraId="40489218" w14:textId="77777777" w:rsidR="0031651E" w:rsidRDefault="0031651E" w:rsidP="00C74406">
      <w:pPr>
        <w:pStyle w:val="Body14pt"/>
        <w:rPr>
          <w:b/>
          <w:bCs/>
          <w:color w:val="006060"/>
          <w:u w:val="single"/>
        </w:rPr>
      </w:pPr>
    </w:p>
    <w:p w14:paraId="32331ECA" w14:textId="77777777" w:rsidR="00EC5409" w:rsidRDefault="00EC5409" w:rsidP="00C74406">
      <w:pPr>
        <w:pStyle w:val="Body14pt"/>
        <w:rPr>
          <w:color w:val="006060"/>
        </w:rPr>
      </w:pPr>
    </w:p>
    <w:p w14:paraId="5BD7CB1A" w14:textId="2D4E5C2E" w:rsidR="0031651E" w:rsidRDefault="000203D8" w:rsidP="00C74406">
      <w:pPr>
        <w:pStyle w:val="Body14pt"/>
        <w:rPr>
          <w:b/>
          <w:bCs/>
          <w:color w:val="006060"/>
          <w:u w:val="single"/>
        </w:rPr>
      </w:pPr>
      <w:r w:rsidRPr="00C74406">
        <w:rPr>
          <w:color w:val="006060"/>
        </w:rPr>
        <w:t xml:space="preserve">Service standards for </w:t>
      </w:r>
      <w:r>
        <w:rPr>
          <w:color w:val="006060"/>
        </w:rPr>
        <w:t>the Student Loans Company</w:t>
      </w:r>
    </w:p>
    <w:p w14:paraId="095F1412" w14:textId="77777777" w:rsidR="000203D8" w:rsidRDefault="000203D8" w:rsidP="00C74406">
      <w:pPr>
        <w:pStyle w:val="Body14pt"/>
        <w:rPr>
          <w:b/>
          <w:bCs/>
          <w:color w:val="00606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1651E" w14:paraId="70BAFDE4" w14:textId="77777777" w:rsidTr="0031651E">
        <w:tc>
          <w:tcPr>
            <w:tcW w:w="3005" w:type="dxa"/>
          </w:tcPr>
          <w:p w14:paraId="046DFFF8" w14:textId="3C98E245" w:rsidR="0031651E" w:rsidRDefault="0031651E" w:rsidP="0031651E">
            <w:pPr>
              <w:pStyle w:val="Body14pt"/>
              <w:rPr>
                <w:b/>
                <w:bCs/>
                <w:color w:val="006060"/>
                <w:u w:val="single"/>
              </w:rPr>
            </w:pPr>
            <w:r w:rsidRPr="0031651E">
              <w:rPr>
                <w:b/>
                <w:bCs/>
                <w:sz w:val="24"/>
              </w:rPr>
              <w:t>Service measure</w:t>
            </w:r>
          </w:p>
        </w:tc>
        <w:tc>
          <w:tcPr>
            <w:tcW w:w="3005" w:type="dxa"/>
          </w:tcPr>
          <w:p w14:paraId="0B017974" w14:textId="502D38EC" w:rsidR="0031651E" w:rsidRDefault="0031651E" w:rsidP="0031651E">
            <w:pPr>
              <w:pStyle w:val="Body14pt"/>
              <w:rPr>
                <w:b/>
                <w:bCs/>
                <w:color w:val="006060"/>
                <w:u w:val="single"/>
              </w:rPr>
            </w:pPr>
            <w:r w:rsidRPr="0031651E">
              <w:rPr>
                <w:b/>
                <w:bCs/>
                <w:sz w:val="24"/>
              </w:rPr>
              <w:t>Standard</w:t>
            </w:r>
          </w:p>
        </w:tc>
        <w:tc>
          <w:tcPr>
            <w:tcW w:w="3006" w:type="dxa"/>
          </w:tcPr>
          <w:p w14:paraId="529D1EFF" w14:textId="71ED96FD" w:rsidR="0031651E" w:rsidRDefault="0031651E" w:rsidP="0031651E">
            <w:pPr>
              <w:pStyle w:val="Body14pt"/>
              <w:rPr>
                <w:b/>
                <w:bCs/>
                <w:color w:val="006060"/>
                <w:u w:val="single"/>
              </w:rPr>
            </w:pPr>
            <w:r w:rsidRPr="0031651E">
              <w:rPr>
                <w:b/>
                <w:bCs/>
                <w:sz w:val="24"/>
              </w:rPr>
              <w:t>Time to complete</w:t>
            </w:r>
          </w:p>
        </w:tc>
      </w:tr>
      <w:tr w:rsidR="0031651E" w14:paraId="5CDC51B8" w14:textId="77777777" w:rsidTr="0031651E">
        <w:tc>
          <w:tcPr>
            <w:tcW w:w="3005" w:type="dxa"/>
          </w:tcPr>
          <w:p w14:paraId="05743D27" w14:textId="77777777" w:rsidR="0031651E" w:rsidRDefault="0031651E" w:rsidP="0031651E">
            <w:pPr>
              <w:pStyle w:val="Body12pt"/>
            </w:pPr>
            <w:r w:rsidRPr="0031651E">
              <w:t xml:space="preserve">Application processing </w:t>
            </w:r>
          </w:p>
          <w:p w14:paraId="50353411" w14:textId="77777777" w:rsidR="0031651E" w:rsidRDefault="0031651E" w:rsidP="0031651E">
            <w:pPr>
              <w:pStyle w:val="Body12pt"/>
            </w:pPr>
          </w:p>
          <w:p w14:paraId="50AB0B30" w14:textId="575AC49A" w:rsidR="0031651E" w:rsidRDefault="0031651E" w:rsidP="0031651E">
            <w:pPr>
              <w:pStyle w:val="Body12pt"/>
            </w:pPr>
            <w:r w:rsidRPr="0031651E">
              <w:t>Notice of entitlement</w:t>
            </w:r>
          </w:p>
        </w:tc>
        <w:tc>
          <w:tcPr>
            <w:tcW w:w="3005" w:type="dxa"/>
          </w:tcPr>
          <w:p w14:paraId="4CD917EA" w14:textId="2E0BF277" w:rsidR="0031651E" w:rsidRDefault="0031651E" w:rsidP="0031651E">
            <w:pPr>
              <w:pStyle w:val="Body12pt"/>
            </w:pPr>
            <w:r w:rsidRPr="0031651E">
              <w:t>Assessment of applications and a notice of entitlement issued upon receipt of a completed application.</w:t>
            </w:r>
          </w:p>
        </w:tc>
        <w:tc>
          <w:tcPr>
            <w:tcW w:w="3006" w:type="dxa"/>
          </w:tcPr>
          <w:p w14:paraId="0C0AEC72" w14:textId="77777777" w:rsidR="0031651E" w:rsidRDefault="0031651E" w:rsidP="0031651E">
            <w:pPr>
              <w:pStyle w:val="Body12pt"/>
            </w:pPr>
            <w:r w:rsidRPr="0031651E">
              <w:t>90% within 14 days and 100% within 21 days during peak periods.</w:t>
            </w:r>
          </w:p>
          <w:p w14:paraId="5CCDC28E" w14:textId="5CADA11E" w:rsidR="0031651E" w:rsidRDefault="0031651E" w:rsidP="0031651E">
            <w:pPr>
              <w:pStyle w:val="Body12pt"/>
            </w:pPr>
            <w:r w:rsidRPr="0031651E">
              <w:t xml:space="preserve"> </w:t>
            </w:r>
          </w:p>
          <w:p w14:paraId="3F773FEE" w14:textId="3DAACED6" w:rsidR="0031651E" w:rsidRDefault="0031651E" w:rsidP="0031651E">
            <w:pPr>
              <w:pStyle w:val="Body12pt"/>
            </w:pPr>
            <w:r w:rsidRPr="0031651E">
              <w:t>100% within 7 days during off-peak periods</w:t>
            </w:r>
          </w:p>
        </w:tc>
      </w:tr>
      <w:tr w:rsidR="0031651E" w14:paraId="7102554A" w14:textId="77777777" w:rsidTr="0031651E">
        <w:tc>
          <w:tcPr>
            <w:tcW w:w="3005" w:type="dxa"/>
          </w:tcPr>
          <w:p w14:paraId="0B37EBE5" w14:textId="1827D2ED" w:rsidR="0031651E" w:rsidRDefault="0031651E" w:rsidP="0031651E">
            <w:pPr>
              <w:pStyle w:val="Body12pt"/>
            </w:pPr>
            <w:r w:rsidRPr="0031651E">
              <w:t>Student Loans Company to make fortnightly payments to students</w:t>
            </w:r>
          </w:p>
        </w:tc>
        <w:tc>
          <w:tcPr>
            <w:tcW w:w="3005" w:type="dxa"/>
          </w:tcPr>
          <w:p w14:paraId="7B6160D1" w14:textId="0D0D10C7" w:rsidR="0031651E" w:rsidRDefault="0031651E" w:rsidP="0031651E">
            <w:pPr>
              <w:pStyle w:val="Body12pt"/>
            </w:pPr>
            <w:r>
              <w:t>S</w:t>
            </w:r>
            <w:r w:rsidRPr="0031651E">
              <w:t xml:space="preserve">tudent Loans Company to make payments 2 weeks in arrears on the Monday of each week, </w:t>
            </w:r>
            <w:proofErr w:type="gramStart"/>
            <w:r w:rsidRPr="0031651E">
              <w:t>with the exception of</w:t>
            </w:r>
            <w:proofErr w:type="gramEnd"/>
            <w:r w:rsidRPr="0031651E">
              <w:t xml:space="preserve"> seasonal holiday periods.</w:t>
            </w:r>
          </w:p>
        </w:tc>
        <w:tc>
          <w:tcPr>
            <w:tcW w:w="3006" w:type="dxa"/>
          </w:tcPr>
          <w:p w14:paraId="61CC2DB5" w14:textId="50A28975" w:rsidR="0031651E" w:rsidRDefault="0031651E" w:rsidP="0031651E">
            <w:pPr>
              <w:pStyle w:val="Body12pt"/>
            </w:pPr>
            <w:r w:rsidRPr="0031651E">
              <w:t>96% per academic year.</w:t>
            </w:r>
          </w:p>
        </w:tc>
      </w:tr>
      <w:tr w:rsidR="0031651E" w14:paraId="7CA00D51" w14:textId="77777777" w:rsidTr="0031651E">
        <w:tc>
          <w:tcPr>
            <w:tcW w:w="3005" w:type="dxa"/>
          </w:tcPr>
          <w:p w14:paraId="018EDE3D" w14:textId="283A6896" w:rsidR="0031651E" w:rsidRDefault="0031651E" w:rsidP="0031651E">
            <w:pPr>
              <w:pStyle w:val="Body12pt"/>
            </w:pPr>
            <w:r w:rsidRPr="0031651E">
              <w:t>Further education provider enquiries to the EMA Customer Services team</w:t>
            </w:r>
          </w:p>
        </w:tc>
        <w:tc>
          <w:tcPr>
            <w:tcW w:w="3005" w:type="dxa"/>
          </w:tcPr>
          <w:p w14:paraId="60F0826E" w14:textId="2F5AEBFE" w:rsidR="0031651E" w:rsidRDefault="0031651E" w:rsidP="0031651E">
            <w:pPr>
              <w:pStyle w:val="Body12pt"/>
            </w:pPr>
            <w:r w:rsidRPr="0031651E">
              <w:t>95% accuracy identified through the quality checks.</w:t>
            </w:r>
          </w:p>
        </w:tc>
        <w:tc>
          <w:tcPr>
            <w:tcW w:w="3006" w:type="dxa"/>
          </w:tcPr>
          <w:p w14:paraId="5F839BBC" w14:textId="77777777" w:rsidR="0031651E" w:rsidRDefault="0031651E" w:rsidP="0031651E">
            <w:pPr>
              <w:pStyle w:val="Body12pt"/>
            </w:pPr>
            <w:r w:rsidRPr="0031651E">
              <w:t xml:space="preserve">98% email response within 10 days during peak periods and within 4 days during off-peak periods. </w:t>
            </w:r>
          </w:p>
          <w:p w14:paraId="5CAF50BD" w14:textId="77777777" w:rsidR="0031651E" w:rsidRDefault="0031651E" w:rsidP="0031651E">
            <w:pPr>
              <w:pStyle w:val="Body12pt"/>
            </w:pPr>
          </w:p>
          <w:p w14:paraId="7BEACE4B" w14:textId="77777777" w:rsidR="0031651E" w:rsidRDefault="0031651E" w:rsidP="0031651E">
            <w:pPr>
              <w:pStyle w:val="Body12pt"/>
            </w:pPr>
            <w:r w:rsidRPr="0031651E">
              <w:t xml:space="preserve">80% of phone calls to be answered within 180 seconds during peak periods. Rate of abandoned calls lower than 10%. </w:t>
            </w:r>
          </w:p>
          <w:p w14:paraId="646BC8F0" w14:textId="77777777" w:rsidR="0031651E" w:rsidRDefault="0031651E" w:rsidP="0031651E">
            <w:pPr>
              <w:pStyle w:val="Body12pt"/>
            </w:pPr>
          </w:p>
          <w:p w14:paraId="05C89F9D" w14:textId="79F91A1D" w:rsidR="0031651E" w:rsidRDefault="0031651E" w:rsidP="0031651E">
            <w:pPr>
              <w:pStyle w:val="Body12pt"/>
            </w:pPr>
            <w:r w:rsidRPr="0031651E">
              <w:t>90% of phone calls to be answered within 120 seconds during off-peak periods. Rate of abandoned calls lower than 5%.</w:t>
            </w:r>
          </w:p>
        </w:tc>
      </w:tr>
    </w:tbl>
    <w:p w14:paraId="520AA334" w14:textId="77777777" w:rsidR="0031651E" w:rsidRPr="00C74406" w:rsidRDefault="0031651E" w:rsidP="00C74406">
      <w:pPr>
        <w:pStyle w:val="Body14pt"/>
        <w:rPr>
          <w:b/>
          <w:bCs/>
          <w:color w:val="006060"/>
          <w:u w:val="single"/>
        </w:rPr>
      </w:pPr>
    </w:p>
    <w:sectPr w:rsidR="0031651E" w:rsidRPr="00C74406" w:rsidSect="00CB70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04" w:right="1440" w:bottom="1985" w:left="1440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183E9" w14:textId="77777777" w:rsidR="00C33669" w:rsidRDefault="00C33669" w:rsidP="00684D74">
      <w:pPr>
        <w:spacing w:after="0" w:line="240" w:lineRule="auto"/>
      </w:pPr>
      <w:r>
        <w:separator/>
      </w:r>
    </w:p>
  </w:endnote>
  <w:endnote w:type="continuationSeparator" w:id="0">
    <w:p w14:paraId="1DCFECD0" w14:textId="77777777" w:rsidR="00C33669" w:rsidRDefault="00C33669" w:rsidP="00684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14824" w14:textId="2242A8BB" w:rsidR="002B74C1" w:rsidRDefault="002B74C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9744" behindDoc="0" locked="0" layoutInCell="1" allowOverlap="1" wp14:anchorId="724FD184" wp14:editId="6C4FA00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14020" cy="340995"/>
              <wp:effectExtent l="0" t="0" r="5080" b="0"/>
              <wp:wrapNone/>
              <wp:docPr id="7259966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7B4630" w14:textId="43409E97" w:rsidR="002B74C1" w:rsidRPr="002B74C1" w:rsidRDefault="002B74C1" w:rsidP="002B74C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B74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4FD18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32.6pt;height:26.85pt;z-index:2516797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B7B4630" w14:textId="43409E97" w:rsidR="002B74C1" w:rsidRPr="002B74C1" w:rsidRDefault="002B74C1" w:rsidP="002B74C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B74C1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C8A82" w14:textId="1260A665" w:rsidR="00684D74" w:rsidRDefault="002B74C1">
    <w:pPr>
      <w:pStyle w:val="Footer"/>
    </w:pPr>
    <w:r>
      <w:rPr>
        <w:rFonts w:ascii="HelveticaNeueLT Std Med" w:hAnsi="HelveticaNeueLT Std Med"/>
        <w:noProof/>
        <w:color w:val="C3E682"/>
        <w:sz w:val="56"/>
        <w:szCs w:val="56"/>
      </w:rPr>
      <mc:AlternateContent>
        <mc:Choice Requires="wps">
          <w:drawing>
            <wp:anchor distT="0" distB="0" distL="0" distR="0" simplePos="0" relativeHeight="251680768" behindDoc="0" locked="0" layoutInCell="1" allowOverlap="1" wp14:anchorId="20DC3EC5" wp14:editId="4E45C88B">
              <wp:simplePos x="915035" y="1007237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14020" cy="340995"/>
              <wp:effectExtent l="0" t="0" r="5080" b="0"/>
              <wp:wrapNone/>
              <wp:docPr id="1618903114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FFC06C" w14:textId="5A85CACC" w:rsidR="002B74C1" w:rsidRPr="002B74C1" w:rsidRDefault="002B74C1" w:rsidP="002B74C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B74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DC3EC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0;margin-top:0;width:32.6pt;height:26.85pt;z-index:2516807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5CFFC06C" w14:textId="5A85CACC" w:rsidR="002B74C1" w:rsidRPr="002B74C1" w:rsidRDefault="002B74C1" w:rsidP="002B74C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B74C1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84D74">
      <w:rPr>
        <w:rFonts w:ascii="HelveticaNeueLT Std Med" w:hAnsi="HelveticaNeueLT Std Med"/>
        <w:noProof/>
        <w:color w:val="C3E682"/>
        <w:sz w:val="56"/>
        <w:szCs w:val="56"/>
      </w:rPr>
      <w:drawing>
        <wp:anchor distT="0" distB="0" distL="114300" distR="114300" simplePos="0" relativeHeight="251666432" behindDoc="1" locked="0" layoutInCell="1" allowOverlap="1" wp14:anchorId="41152C20" wp14:editId="45894F68">
          <wp:simplePos x="0" y="0"/>
          <wp:positionH relativeFrom="page">
            <wp:align>right</wp:align>
          </wp:positionH>
          <wp:positionV relativeFrom="paragraph">
            <wp:posOffset>-1219745</wp:posOffset>
          </wp:positionV>
          <wp:extent cx="7555865" cy="1824990"/>
          <wp:effectExtent l="0" t="0" r="0" b="0"/>
          <wp:wrapNone/>
          <wp:docPr id="1149392364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1592213" name="Picture 4" descr="A black background with a black squar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863"/>
                  <a:stretch/>
                </pic:blipFill>
                <pic:spPr bwMode="auto">
                  <a:xfrm>
                    <a:off x="0" y="0"/>
                    <a:ext cx="7555865" cy="1824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B99EE" w14:textId="615D93AC" w:rsidR="00684D74" w:rsidRDefault="002B74C1">
    <w:pPr>
      <w:pStyle w:val="Footer"/>
    </w:pPr>
    <w:r>
      <w:rPr>
        <w:rFonts w:ascii="HelveticaNeueLT Std Med" w:hAnsi="HelveticaNeueLT Std Med"/>
        <w:noProof/>
        <w:color w:val="C3E682"/>
        <w:sz w:val="56"/>
        <w:szCs w:val="56"/>
      </w:rPr>
      <mc:AlternateContent>
        <mc:Choice Requires="wps">
          <w:drawing>
            <wp:anchor distT="0" distB="0" distL="0" distR="0" simplePos="0" relativeHeight="251678720" behindDoc="0" locked="0" layoutInCell="1" allowOverlap="1" wp14:anchorId="5DF72A9D" wp14:editId="2BBE96EE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14020" cy="340995"/>
              <wp:effectExtent l="0" t="0" r="5080" b="0"/>
              <wp:wrapNone/>
              <wp:docPr id="120907597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89C7BA" w14:textId="48BFED55" w:rsidR="002B74C1" w:rsidRPr="002B74C1" w:rsidRDefault="002B74C1" w:rsidP="002B74C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B74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F72A9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margin-left:0;margin-top:0;width:32.6pt;height:26.85pt;z-index:2516787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2889C7BA" w14:textId="48BFED55" w:rsidR="002B74C1" w:rsidRPr="002B74C1" w:rsidRDefault="002B74C1" w:rsidP="002B74C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B74C1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84D74">
      <w:rPr>
        <w:rFonts w:ascii="HelveticaNeueLT Std Med" w:hAnsi="HelveticaNeueLT Std Med"/>
        <w:noProof/>
        <w:color w:val="C3E682"/>
        <w:sz w:val="56"/>
        <w:szCs w:val="56"/>
      </w:rPr>
      <w:drawing>
        <wp:anchor distT="0" distB="0" distL="114300" distR="114300" simplePos="0" relativeHeight="251670528" behindDoc="1" locked="0" layoutInCell="1" allowOverlap="1" wp14:anchorId="306E6F59" wp14:editId="1E5492B8">
          <wp:simplePos x="0" y="0"/>
          <wp:positionH relativeFrom="page">
            <wp:align>right</wp:align>
          </wp:positionH>
          <wp:positionV relativeFrom="paragraph">
            <wp:posOffset>-1216116</wp:posOffset>
          </wp:positionV>
          <wp:extent cx="7555865" cy="1824990"/>
          <wp:effectExtent l="0" t="0" r="0" b="0"/>
          <wp:wrapNone/>
          <wp:docPr id="1266993954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1592213" name="Picture 4" descr="A black background with a black squar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863"/>
                  <a:stretch/>
                </pic:blipFill>
                <pic:spPr bwMode="auto">
                  <a:xfrm>
                    <a:off x="0" y="0"/>
                    <a:ext cx="7555865" cy="1824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9B870" w14:textId="77777777" w:rsidR="00C33669" w:rsidRDefault="00C33669" w:rsidP="00684D74">
      <w:pPr>
        <w:spacing w:after="0" w:line="240" w:lineRule="auto"/>
      </w:pPr>
      <w:r>
        <w:separator/>
      </w:r>
    </w:p>
  </w:footnote>
  <w:footnote w:type="continuationSeparator" w:id="0">
    <w:p w14:paraId="0241AA4D" w14:textId="77777777" w:rsidR="00C33669" w:rsidRDefault="00C33669" w:rsidP="00684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5087F" w14:textId="5F02D5D1" w:rsidR="002B74C1" w:rsidRDefault="002B74C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0AD1934A" wp14:editId="380752D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74650"/>
              <wp:effectExtent l="0" t="0" r="8890" b="6350"/>
              <wp:wrapNone/>
              <wp:docPr id="27737696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B95D12" w14:textId="603447D0" w:rsidR="002B74C1" w:rsidRPr="002B74C1" w:rsidRDefault="002B74C1" w:rsidP="002B74C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B74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D193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9.8pt;height:29.5pt;z-index:2516766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16B95D12" w14:textId="603447D0" w:rsidR="002B74C1" w:rsidRPr="002B74C1" w:rsidRDefault="002B74C1" w:rsidP="002B74C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B74C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67ED0" w14:textId="394F3EEA" w:rsidR="00684D74" w:rsidRDefault="002B74C1" w:rsidP="002E1E14">
    <w:pPr>
      <w:pStyle w:val="DocumentHeaderPage2"/>
    </w:pPr>
    <w:r>
      <w:rPr>
        <w:rFonts w:ascii="HelveticaNeueLT Std Med" w:hAnsi="HelveticaNeueLT Std Med"/>
        <w:noProof/>
        <w:color w:val="C3E682"/>
        <w:sz w:val="56"/>
        <w:szCs w:val="56"/>
        <w14:ligatures w14:val="standardContextual"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302D5B32" wp14:editId="20451411">
              <wp:simplePos x="915035" y="448310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74650"/>
              <wp:effectExtent l="0" t="0" r="8890" b="6350"/>
              <wp:wrapNone/>
              <wp:docPr id="40713809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EE6D3D" w14:textId="21E19D38" w:rsidR="002B74C1" w:rsidRPr="002B74C1" w:rsidRDefault="002B74C1" w:rsidP="002B74C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B74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2D5B3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0;width:39.8pt;height:29.5pt;z-index:2516776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3CEE6D3D" w14:textId="21E19D38" w:rsidR="002B74C1" w:rsidRPr="002B74C1" w:rsidRDefault="002B74C1" w:rsidP="002B74C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B74C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13E9">
      <w:rPr>
        <w:rFonts w:ascii="HelveticaNeueLT Std Med" w:hAnsi="HelveticaNeueLT Std Med"/>
        <w:noProof/>
        <w:color w:val="C3E682"/>
        <w:sz w:val="56"/>
        <w:szCs w:val="56"/>
      </w:rPr>
      <w:drawing>
        <wp:anchor distT="0" distB="0" distL="114300" distR="114300" simplePos="0" relativeHeight="251659264" behindDoc="1" locked="0" layoutInCell="1" allowOverlap="1" wp14:anchorId="665E3436" wp14:editId="125A3811">
          <wp:simplePos x="0" y="0"/>
          <wp:positionH relativeFrom="page">
            <wp:posOffset>0</wp:posOffset>
          </wp:positionH>
          <wp:positionV relativeFrom="paragraph">
            <wp:posOffset>976449</wp:posOffset>
          </wp:positionV>
          <wp:extent cx="7556500" cy="7750628"/>
          <wp:effectExtent l="0" t="0" r="6350" b="0"/>
          <wp:wrapNone/>
          <wp:docPr id="1986214384" name="Picture 8" descr="A black background with blue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840678" name="Picture 8" descr="A black background with blue line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82" b="14058"/>
                  <a:stretch/>
                </pic:blipFill>
                <pic:spPr bwMode="auto">
                  <a:xfrm>
                    <a:off x="0" y="0"/>
                    <a:ext cx="7556500" cy="77506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4D74">
      <w:rPr>
        <w:rFonts w:ascii="HelveticaNeueLT Std Med" w:hAnsi="HelveticaNeueLT Std Med"/>
        <w:noProof/>
        <w:color w:val="C3E682"/>
        <w:sz w:val="56"/>
        <w:szCs w:val="56"/>
      </w:rPr>
      <w:drawing>
        <wp:anchor distT="0" distB="0" distL="114300" distR="114300" simplePos="0" relativeHeight="251658239" behindDoc="1" locked="0" layoutInCell="1" allowOverlap="1" wp14:anchorId="45B94278" wp14:editId="5FC61C71">
          <wp:simplePos x="0" y="0"/>
          <wp:positionH relativeFrom="page">
            <wp:align>left</wp:align>
          </wp:positionH>
          <wp:positionV relativeFrom="paragraph">
            <wp:posOffset>-439873</wp:posOffset>
          </wp:positionV>
          <wp:extent cx="7555230" cy="10668037"/>
          <wp:effectExtent l="0" t="0" r="7620" b="0"/>
          <wp:wrapNone/>
          <wp:docPr id="337348575" name="Picture 5" descr="A black background with a black 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3996615" name="Picture 5" descr="A black background with a black squar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68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89FF0" w14:textId="4EA98797" w:rsidR="00684D74" w:rsidRDefault="002B74C1">
    <w:pPr>
      <w:pStyle w:val="Header"/>
    </w:pPr>
    <w:r>
      <w:rPr>
        <w:rFonts w:ascii="HelveticaNeueLT Std Med" w:hAnsi="HelveticaNeueLT Std Med"/>
        <w:noProof/>
        <w:color w:val="C3E682"/>
        <w:sz w:val="56"/>
        <w:szCs w:val="56"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58C38FE2" wp14:editId="4FB45FAE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74650"/>
              <wp:effectExtent l="0" t="0" r="8890" b="6350"/>
              <wp:wrapNone/>
              <wp:docPr id="203439146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B283A8" w14:textId="07717D35" w:rsidR="002B74C1" w:rsidRPr="002B74C1" w:rsidRDefault="002B74C1" w:rsidP="002B74C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B74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C38F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" style="position:absolute;margin-left:0;margin-top:0;width:39.8pt;height:29.5pt;z-index:2516756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1CB283A8" w14:textId="07717D35" w:rsidR="002B74C1" w:rsidRPr="002B74C1" w:rsidRDefault="002B74C1" w:rsidP="002B74C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B74C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B70B1">
      <w:rPr>
        <w:rFonts w:ascii="HelveticaNeueLT Std Med" w:hAnsi="HelveticaNeueLT Std Med"/>
        <w:noProof/>
        <w:color w:val="C3E682"/>
        <w:sz w:val="56"/>
        <w:szCs w:val="56"/>
      </w:rPr>
      <w:drawing>
        <wp:anchor distT="0" distB="0" distL="114300" distR="114300" simplePos="0" relativeHeight="251674624" behindDoc="1" locked="0" layoutInCell="1" allowOverlap="1" wp14:anchorId="716DF112" wp14:editId="273651AA">
          <wp:simplePos x="0" y="0"/>
          <wp:positionH relativeFrom="page">
            <wp:posOffset>-2540</wp:posOffset>
          </wp:positionH>
          <wp:positionV relativeFrom="paragraph">
            <wp:posOffset>-439420</wp:posOffset>
          </wp:positionV>
          <wp:extent cx="7555230" cy="10668037"/>
          <wp:effectExtent l="0" t="0" r="7620" b="0"/>
          <wp:wrapNone/>
          <wp:docPr id="998195793" name="Picture 5" descr="A black background with a black 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3996615" name="Picture 5" descr="A black background with a black squa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68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13E9">
      <w:rPr>
        <w:rFonts w:ascii="HelveticaNeueLT Std Med" w:hAnsi="HelveticaNeueLT Std Med"/>
        <w:noProof/>
        <w:color w:val="C3E682"/>
        <w:sz w:val="56"/>
        <w:szCs w:val="56"/>
      </w:rPr>
      <w:drawing>
        <wp:anchor distT="0" distB="0" distL="114300" distR="114300" simplePos="0" relativeHeight="251672576" behindDoc="1" locked="0" layoutInCell="1" allowOverlap="1" wp14:anchorId="102191D9" wp14:editId="2E32D639">
          <wp:simplePos x="0" y="0"/>
          <wp:positionH relativeFrom="page">
            <wp:posOffset>0</wp:posOffset>
          </wp:positionH>
          <wp:positionV relativeFrom="paragraph">
            <wp:posOffset>1292134</wp:posOffset>
          </wp:positionV>
          <wp:extent cx="7556500" cy="7326086"/>
          <wp:effectExtent l="0" t="0" r="6350" b="0"/>
          <wp:wrapNone/>
          <wp:docPr id="2134196201" name="Picture 8" descr="A black background with blue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840678" name="Picture 8" descr="A black background with blue lines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44" b="15182"/>
                  <a:stretch/>
                </pic:blipFill>
                <pic:spPr bwMode="auto">
                  <a:xfrm>
                    <a:off x="0" y="0"/>
                    <a:ext cx="7556500" cy="73260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06462"/>
    <w:multiLevelType w:val="hybridMultilevel"/>
    <w:tmpl w:val="9AD8C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96690"/>
    <w:multiLevelType w:val="hybridMultilevel"/>
    <w:tmpl w:val="EC82B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85650"/>
    <w:multiLevelType w:val="hybridMultilevel"/>
    <w:tmpl w:val="244CE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5494F"/>
    <w:multiLevelType w:val="hybridMultilevel"/>
    <w:tmpl w:val="3FA896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1A35CB"/>
    <w:multiLevelType w:val="hybridMultilevel"/>
    <w:tmpl w:val="C5049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55725"/>
    <w:multiLevelType w:val="hybridMultilevel"/>
    <w:tmpl w:val="F6A00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610038">
    <w:abstractNumId w:val="3"/>
  </w:num>
  <w:num w:numId="2" w16cid:durableId="438331655">
    <w:abstractNumId w:val="0"/>
  </w:num>
  <w:num w:numId="3" w16cid:durableId="1446851086">
    <w:abstractNumId w:val="1"/>
  </w:num>
  <w:num w:numId="4" w16cid:durableId="1274555327">
    <w:abstractNumId w:val="5"/>
  </w:num>
  <w:num w:numId="5" w16cid:durableId="295108662">
    <w:abstractNumId w:val="4"/>
  </w:num>
  <w:num w:numId="6" w16cid:durableId="153378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SLC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74"/>
    <w:rsid w:val="000203D8"/>
    <w:rsid w:val="00034BEF"/>
    <w:rsid w:val="00044B24"/>
    <w:rsid w:val="00064F05"/>
    <w:rsid w:val="000B2331"/>
    <w:rsid w:val="000B2896"/>
    <w:rsid w:val="001108D8"/>
    <w:rsid w:val="00116534"/>
    <w:rsid w:val="00120A13"/>
    <w:rsid w:val="00133976"/>
    <w:rsid w:val="00133A8F"/>
    <w:rsid w:val="001C13E9"/>
    <w:rsid w:val="001E1B13"/>
    <w:rsid w:val="001E3407"/>
    <w:rsid w:val="001E6176"/>
    <w:rsid w:val="001F4F5E"/>
    <w:rsid w:val="001F7665"/>
    <w:rsid w:val="00207D54"/>
    <w:rsid w:val="00223C91"/>
    <w:rsid w:val="0025164B"/>
    <w:rsid w:val="00251FC4"/>
    <w:rsid w:val="00284A71"/>
    <w:rsid w:val="002B74C1"/>
    <w:rsid w:val="002C021E"/>
    <w:rsid w:val="002D68A4"/>
    <w:rsid w:val="002E1E14"/>
    <w:rsid w:val="002E49D6"/>
    <w:rsid w:val="0031651E"/>
    <w:rsid w:val="003177F7"/>
    <w:rsid w:val="00321D28"/>
    <w:rsid w:val="00353A12"/>
    <w:rsid w:val="00363564"/>
    <w:rsid w:val="003821F7"/>
    <w:rsid w:val="003A3EEA"/>
    <w:rsid w:val="003A75DD"/>
    <w:rsid w:val="003C7333"/>
    <w:rsid w:val="003F0F30"/>
    <w:rsid w:val="00422AED"/>
    <w:rsid w:val="004545E7"/>
    <w:rsid w:val="004A2893"/>
    <w:rsid w:val="004B0758"/>
    <w:rsid w:val="004C169C"/>
    <w:rsid w:val="004D1529"/>
    <w:rsid w:val="005061D3"/>
    <w:rsid w:val="00535772"/>
    <w:rsid w:val="0056602B"/>
    <w:rsid w:val="005839B9"/>
    <w:rsid w:val="005B0268"/>
    <w:rsid w:val="005F0A52"/>
    <w:rsid w:val="005F6F1B"/>
    <w:rsid w:val="00631E69"/>
    <w:rsid w:val="00640135"/>
    <w:rsid w:val="006434FD"/>
    <w:rsid w:val="00684D74"/>
    <w:rsid w:val="00694D50"/>
    <w:rsid w:val="006B0BEA"/>
    <w:rsid w:val="007A1A65"/>
    <w:rsid w:val="007A652C"/>
    <w:rsid w:val="00871E73"/>
    <w:rsid w:val="008772F2"/>
    <w:rsid w:val="008C207E"/>
    <w:rsid w:val="008D48C4"/>
    <w:rsid w:val="0090475E"/>
    <w:rsid w:val="009232F4"/>
    <w:rsid w:val="00925E6F"/>
    <w:rsid w:val="009B0319"/>
    <w:rsid w:val="00A15D3D"/>
    <w:rsid w:val="00A23508"/>
    <w:rsid w:val="00A97AD5"/>
    <w:rsid w:val="00AA438B"/>
    <w:rsid w:val="00B0190B"/>
    <w:rsid w:val="00B0516B"/>
    <w:rsid w:val="00B0706E"/>
    <w:rsid w:val="00B14394"/>
    <w:rsid w:val="00B53D2C"/>
    <w:rsid w:val="00BA61A0"/>
    <w:rsid w:val="00BE1760"/>
    <w:rsid w:val="00BF6C1D"/>
    <w:rsid w:val="00C33669"/>
    <w:rsid w:val="00C40ED3"/>
    <w:rsid w:val="00C74406"/>
    <w:rsid w:val="00C84899"/>
    <w:rsid w:val="00C92BA5"/>
    <w:rsid w:val="00C93E10"/>
    <w:rsid w:val="00CA0633"/>
    <w:rsid w:val="00CB37C9"/>
    <w:rsid w:val="00CB3933"/>
    <w:rsid w:val="00CB70B1"/>
    <w:rsid w:val="00CC3CFA"/>
    <w:rsid w:val="00D1163E"/>
    <w:rsid w:val="00D1746E"/>
    <w:rsid w:val="00D47980"/>
    <w:rsid w:val="00D91250"/>
    <w:rsid w:val="00DB2765"/>
    <w:rsid w:val="00DB2D27"/>
    <w:rsid w:val="00DD250E"/>
    <w:rsid w:val="00E11108"/>
    <w:rsid w:val="00E54C0A"/>
    <w:rsid w:val="00E621CD"/>
    <w:rsid w:val="00EA56C6"/>
    <w:rsid w:val="00EB4E61"/>
    <w:rsid w:val="00EC5409"/>
    <w:rsid w:val="00EE75C3"/>
    <w:rsid w:val="00F545E9"/>
    <w:rsid w:val="00F71815"/>
    <w:rsid w:val="00F878CB"/>
    <w:rsid w:val="00F9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92473"/>
  <w15:chartTrackingRefBased/>
  <w15:docId w15:val="{3A483B68-5642-48AA-9C8B-0A7E4881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B4E61"/>
  </w:style>
  <w:style w:type="paragraph" w:styleId="Heading1">
    <w:name w:val="heading 1"/>
    <w:basedOn w:val="Normal"/>
    <w:next w:val="Normal"/>
    <w:link w:val="Heading1Char"/>
    <w:uiPriority w:val="9"/>
    <w:rsid w:val="00684D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D325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84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D325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D74"/>
    <w:pPr>
      <w:keepNext/>
      <w:keepLines/>
      <w:spacing w:before="160" w:after="80"/>
      <w:outlineLvl w:val="2"/>
    </w:pPr>
    <w:rPr>
      <w:rFonts w:eastAsiaTheme="majorEastAsia" w:cstheme="majorBidi"/>
      <w:color w:val="0D325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4D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D325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4D74"/>
    <w:pPr>
      <w:keepNext/>
      <w:keepLines/>
      <w:spacing w:before="80" w:after="40"/>
      <w:outlineLvl w:val="4"/>
    </w:pPr>
    <w:rPr>
      <w:rFonts w:eastAsiaTheme="majorEastAsia" w:cstheme="majorBidi"/>
      <w:color w:val="0D325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4D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4D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D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4D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">
    <w:name w:val="Grid Table 4"/>
    <w:basedOn w:val="TableNormal"/>
    <w:uiPriority w:val="49"/>
    <w:rsid w:val="00034B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34BEF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3992DE" w:themeColor="accent1" w:themeTint="99"/>
        <w:left w:val="single" w:sz="4" w:space="0" w:color="3992DE" w:themeColor="accent1" w:themeTint="99"/>
        <w:bottom w:val="single" w:sz="4" w:space="0" w:color="3992DE" w:themeColor="accent1" w:themeTint="99"/>
        <w:right w:val="single" w:sz="4" w:space="0" w:color="3992DE" w:themeColor="accent1" w:themeTint="99"/>
        <w:insideH w:val="single" w:sz="4" w:space="0" w:color="3992DE" w:themeColor="accent1" w:themeTint="99"/>
        <w:insideV w:val="single" w:sz="4" w:space="0" w:color="3992DE" w:themeColor="accent1" w:themeTint="99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2436D" w:themeColor="accent1"/>
          <w:left w:val="single" w:sz="4" w:space="0" w:color="12436D" w:themeColor="accent1"/>
          <w:bottom w:val="single" w:sz="4" w:space="0" w:color="12436D" w:themeColor="accent1"/>
          <w:right w:val="single" w:sz="4" w:space="0" w:color="12436D" w:themeColor="accent1"/>
          <w:insideH w:val="nil"/>
          <w:insideV w:val="nil"/>
        </w:tcBorders>
        <w:shd w:val="clear" w:color="auto" w:fill="12436D" w:themeFill="accent1"/>
      </w:tcPr>
    </w:tblStylePr>
    <w:tblStylePr w:type="lastRow">
      <w:rPr>
        <w:b/>
        <w:bCs/>
      </w:rPr>
      <w:tblPr/>
      <w:tcPr>
        <w:tcBorders>
          <w:top w:val="double" w:sz="4" w:space="0" w:color="1243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AF4" w:themeFill="accent1" w:themeFillTint="33"/>
      </w:tcPr>
    </w:tblStylePr>
    <w:tblStylePr w:type="band1Horz">
      <w:tblPr/>
      <w:tcPr>
        <w:shd w:val="clear" w:color="auto" w:fill="BDDAF4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034BEF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1650" w:themeColor="accent3"/>
          <w:left w:val="single" w:sz="4" w:space="0" w:color="801650" w:themeColor="accent3"/>
          <w:bottom w:val="single" w:sz="4" w:space="0" w:color="801650" w:themeColor="accent3"/>
          <w:right w:val="single" w:sz="4" w:space="0" w:color="801650" w:themeColor="accent3"/>
          <w:insideH w:val="nil"/>
          <w:insideV w:val="nil"/>
        </w:tcBorders>
        <w:shd w:val="clear" w:color="auto" w:fill="801650" w:themeFill="accent3"/>
      </w:tcPr>
    </w:tblStylePr>
    <w:tblStylePr w:type="lastRow">
      <w:rPr>
        <w:b/>
        <w:bCs/>
      </w:rPr>
      <w:tblPr/>
      <w:tcPr>
        <w:tcBorders>
          <w:top w:val="double" w:sz="4" w:space="0" w:color="80165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1DD" w:themeFill="accent3" w:themeFillTint="33"/>
      </w:tcPr>
    </w:tblStylePr>
    <w:tblStylePr w:type="band1Horz">
      <w:tblPr/>
      <w:tcPr>
        <w:shd w:val="clear" w:color="auto" w:fill="F4C1DD" w:themeFill="accent3" w:themeFillTint="33"/>
      </w:tcPr>
    </w:tblStylePr>
  </w:style>
  <w:style w:type="table" w:styleId="ListTable7Colorful-Accent6">
    <w:name w:val="List Table 7 Colorful Accent 6"/>
    <w:basedOn w:val="TableNormal"/>
    <w:uiPriority w:val="52"/>
    <w:rsid w:val="00684D74"/>
    <w:pPr>
      <w:spacing w:after="0" w:line="240" w:lineRule="auto"/>
    </w:pPr>
    <w:rPr>
      <w:color w:val="7246B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285D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285D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285D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285D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E6F5" w:themeFill="accent6" w:themeFillTint="33"/>
      </w:tcPr>
    </w:tblStylePr>
    <w:tblStylePr w:type="band1Horz">
      <w:tblPr/>
      <w:tcPr>
        <w:shd w:val="clear" w:color="auto" w:fill="ECE6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EB4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84D74"/>
    <w:rPr>
      <w:rFonts w:asciiTheme="majorHAnsi" w:eastAsiaTheme="majorEastAsia" w:hAnsiTheme="majorHAnsi" w:cstheme="majorBidi"/>
      <w:color w:val="0D325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4D74"/>
    <w:rPr>
      <w:rFonts w:asciiTheme="majorHAnsi" w:eastAsiaTheme="majorEastAsia" w:hAnsiTheme="majorHAnsi" w:cstheme="majorBidi"/>
      <w:color w:val="0D325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4D74"/>
    <w:rPr>
      <w:rFonts w:eastAsiaTheme="majorEastAsia" w:cstheme="majorBidi"/>
      <w:color w:val="0D325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4D74"/>
    <w:rPr>
      <w:rFonts w:eastAsiaTheme="majorEastAsia" w:cstheme="majorBidi"/>
      <w:i/>
      <w:iCs/>
      <w:color w:val="0D325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4D74"/>
    <w:rPr>
      <w:rFonts w:eastAsiaTheme="majorEastAsia" w:cstheme="majorBidi"/>
      <w:color w:val="0D325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4D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4D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D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4D74"/>
    <w:rPr>
      <w:rFonts w:eastAsiaTheme="majorEastAsia" w:cstheme="majorBidi"/>
      <w:color w:val="272727" w:themeColor="text1" w:themeTint="D8"/>
    </w:rPr>
  </w:style>
  <w:style w:type="paragraph" w:customStyle="1" w:styleId="Header1">
    <w:name w:val="Header 1"/>
    <w:basedOn w:val="Normal"/>
    <w:link w:val="Header1Char"/>
    <w:qFormat/>
    <w:rsid w:val="00EB4E61"/>
    <w:rPr>
      <w:rFonts w:ascii="Arial" w:hAnsi="Arial" w:cs="Arial"/>
      <w:b/>
      <w:bCs/>
      <w:sz w:val="56"/>
      <w:szCs w:val="56"/>
    </w:rPr>
  </w:style>
  <w:style w:type="character" w:customStyle="1" w:styleId="Header1Char">
    <w:name w:val="Header 1 Char"/>
    <w:basedOn w:val="DefaultParagraphFont"/>
    <w:link w:val="Header1"/>
    <w:rsid w:val="00EB4E61"/>
    <w:rPr>
      <w:rFonts w:ascii="Arial" w:hAnsi="Arial" w:cs="Arial"/>
      <w:b/>
      <w:bCs/>
      <w:sz w:val="56"/>
      <w:szCs w:val="56"/>
    </w:rPr>
  </w:style>
  <w:style w:type="paragraph" w:customStyle="1" w:styleId="Body14pt">
    <w:name w:val="Body 14pt"/>
    <w:basedOn w:val="Normal"/>
    <w:link w:val="Body14ptChar"/>
    <w:qFormat/>
    <w:rsid w:val="00640135"/>
    <w:pPr>
      <w:spacing w:after="0" w:line="240" w:lineRule="auto"/>
    </w:pPr>
    <w:rPr>
      <w:rFonts w:ascii="Arial" w:eastAsia="MS Mincho" w:hAnsi="Arial" w:cs="Times New Roman"/>
      <w:kern w:val="0"/>
      <w:sz w:val="28"/>
      <w:szCs w:val="24"/>
      <w14:ligatures w14:val="none"/>
    </w:rPr>
  </w:style>
  <w:style w:type="character" w:customStyle="1" w:styleId="Body14ptChar">
    <w:name w:val="Body 14pt Char"/>
    <w:basedOn w:val="DefaultParagraphFont"/>
    <w:link w:val="Body14pt"/>
    <w:rsid w:val="00640135"/>
    <w:rPr>
      <w:rFonts w:ascii="Arial" w:eastAsia="MS Mincho" w:hAnsi="Arial" w:cs="Times New Roman"/>
      <w:color w:val="006060"/>
      <w:kern w:val="0"/>
      <w:sz w:val="28"/>
      <w:szCs w:val="24"/>
      <w14:ligatures w14:val="none"/>
    </w:rPr>
  </w:style>
  <w:style w:type="paragraph" w:styleId="Quote">
    <w:name w:val="Quote"/>
    <w:basedOn w:val="Normal"/>
    <w:next w:val="Normal"/>
    <w:link w:val="QuoteChar"/>
    <w:uiPriority w:val="29"/>
    <w:rsid w:val="00684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4D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684D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684D74"/>
    <w:rPr>
      <w:i/>
      <w:iCs/>
      <w:color w:val="0D325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684D74"/>
    <w:pPr>
      <w:pBdr>
        <w:top w:val="single" w:sz="4" w:space="10" w:color="0D3251" w:themeColor="accent1" w:themeShade="BF"/>
        <w:bottom w:val="single" w:sz="4" w:space="10" w:color="0D3251" w:themeColor="accent1" w:themeShade="BF"/>
      </w:pBdr>
      <w:spacing w:before="360" w:after="360"/>
      <w:ind w:left="864" w:right="864"/>
      <w:jc w:val="center"/>
    </w:pPr>
    <w:rPr>
      <w:i/>
      <w:iCs/>
      <w:color w:val="0D325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4D74"/>
    <w:rPr>
      <w:i/>
      <w:iCs/>
      <w:color w:val="0D3251" w:themeColor="accent1" w:themeShade="BF"/>
    </w:rPr>
  </w:style>
  <w:style w:type="character" w:styleId="IntenseReference">
    <w:name w:val="Intense Reference"/>
    <w:basedOn w:val="DefaultParagraphFont"/>
    <w:uiPriority w:val="32"/>
    <w:rsid w:val="00684D74"/>
    <w:rPr>
      <w:b/>
      <w:bCs/>
      <w:smallCaps/>
      <w:color w:val="0D325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84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D74"/>
  </w:style>
  <w:style w:type="paragraph" w:styleId="Footer">
    <w:name w:val="footer"/>
    <w:basedOn w:val="Normal"/>
    <w:link w:val="FooterChar"/>
    <w:uiPriority w:val="99"/>
    <w:unhideWhenUsed/>
    <w:rsid w:val="00684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D74"/>
  </w:style>
  <w:style w:type="paragraph" w:customStyle="1" w:styleId="DocumentHeaderPage2">
    <w:name w:val="Document Header Page 2"/>
    <w:basedOn w:val="Normal"/>
    <w:link w:val="DocumentHeaderPage2Char"/>
    <w:qFormat/>
    <w:rsid w:val="002E1E14"/>
    <w:pPr>
      <w:spacing w:after="0" w:line="240" w:lineRule="auto"/>
      <w:jc w:val="right"/>
    </w:pPr>
    <w:rPr>
      <w:rFonts w:ascii="Arial" w:eastAsia="MS Mincho" w:hAnsi="Arial" w:cs="Times New Roman"/>
      <w:color w:val="FFFFFF" w:themeColor="background1"/>
      <w:kern w:val="0"/>
      <w:sz w:val="32"/>
      <w:szCs w:val="32"/>
      <w14:ligatures w14:val="none"/>
    </w:rPr>
  </w:style>
  <w:style w:type="character" w:customStyle="1" w:styleId="DocumentHeaderPage2Char">
    <w:name w:val="Document Header Page 2 Char"/>
    <w:basedOn w:val="DefaultParagraphFont"/>
    <w:link w:val="DocumentHeaderPage2"/>
    <w:rsid w:val="002E1E14"/>
    <w:rPr>
      <w:rFonts w:ascii="Arial" w:eastAsia="MS Mincho" w:hAnsi="Arial" w:cs="Times New Roman"/>
      <w:color w:val="FFFFFF" w:themeColor="background1"/>
      <w:kern w:val="0"/>
      <w:sz w:val="32"/>
      <w:szCs w:val="32"/>
      <w14:ligatures w14:val="none"/>
    </w:rPr>
  </w:style>
  <w:style w:type="paragraph" w:customStyle="1" w:styleId="DocumentHeaderDate">
    <w:name w:val="Document Header Date"/>
    <w:basedOn w:val="Normal"/>
    <w:link w:val="DocumentHeaderDateChar"/>
    <w:qFormat/>
    <w:rsid w:val="002E1E14"/>
    <w:pPr>
      <w:spacing w:after="0" w:line="240" w:lineRule="auto"/>
    </w:pPr>
    <w:rPr>
      <w:rFonts w:ascii="Arial" w:eastAsia="MS Mincho" w:hAnsi="Arial" w:cs="Times New Roman"/>
      <w:color w:val="FFFFFF" w:themeColor="background1"/>
      <w:kern w:val="0"/>
      <w:sz w:val="24"/>
      <w:szCs w:val="28"/>
      <w14:ligatures w14:val="none"/>
    </w:rPr>
  </w:style>
  <w:style w:type="character" w:customStyle="1" w:styleId="DocumentHeaderDateChar">
    <w:name w:val="Document Header Date Char"/>
    <w:basedOn w:val="DefaultParagraphFont"/>
    <w:link w:val="DocumentHeaderDate"/>
    <w:rsid w:val="002E1E14"/>
    <w:rPr>
      <w:rFonts w:ascii="Arial" w:eastAsia="MS Mincho" w:hAnsi="Arial" w:cs="Times New Roman"/>
      <w:color w:val="FFFFFF" w:themeColor="background1"/>
      <w:kern w:val="0"/>
      <w:sz w:val="24"/>
      <w:szCs w:val="28"/>
      <w14:ligatures w14:val="none"/>
    </w:rPr>
  </w:style>
  <w:style w:type="paragraph" w:customStyle="1" w:styleId="DocumentHeaderPage1">
    <w:name w:val="Document Header Page 1"/>
    <w:basedOn w:val="Normal"/>
    <w:link w:val="DocumentHeaderPage1Char"/>
    <w:qFormat/>
    <w:rsid w:val="00CB70B1"/>
    <w:pPr>
      <w:spacing w:after="0" w:line="240" w:lineRule="auto"/>
    </w:pPr>
    <w:rPr>
      <w:rFonts w:ascii="Arial" w:eastAsia="MS Mincho" w:hAnsi="Arial" w:cs="Times New Roman"/>
      <w:b/>
      <w:color w:val="006060"/>
      <w:kern w:val="0"/>
      <w:sz w:val="56"/>
      <w:szCs w:val="56"/>
      <w14:ligatures w14:val="none"/>
    </w:rPr>
  </w:style>
  <w:style w:type="character" w:customStyle="1" w:styleId="DocumentHeaderPage1Char">
    <w:name w:val="Document Header Page 1 Char"/>
    <w:basedOn w:val="DefaultParagraphFont"/>
    <w:link w:val="DocumentHeaderPage1"/>
    <w:rsid w:val="00CB70B1"/>
    <w:rPr>
      <w:rFonts w:ascii="Arial" w:eastAsia="MS Mincho" w:hAnsi="Arial" w:cs="Times New Roman"/>
      <w:b/>
      <w:color w:val="006060"/>
      <w:kern w:val="0"/>
      <w:sz w:val="56"/>
      <w:szCs w:val="56"/>
      <w14:ligatures w14:val="none"/>
    </w:rPr>
  </w:style>
  <w:style w:type="paragraph" w:customStyle="1" w:styleId="HeaderGreen">
    <w:name w:val="Header Green"/>
    <w:basedOn w:val="Normal"/>
    <w:link w:val="HeaderGreenChar"/>
    <w:qFormat/>
    <w:rsid w:val="002E1E14"/>
    <w:pPr>
      <w:spacing w:after="0" w:line="240" w:lineRule="auto"/>
    </w:pPr>
    <w:rPr>
      <w:rFonts w:ascii="Arial" w:eastAsia="MS Mincho" w:hAnsi="Arial" w:cs="Helvetica"/>
      <w:color w:val="006060"/>
      <w:kern w:val="0"/>
      <w:sz w:val="32"/>
      <w:szCs w:val="24"/>
      <w14:ligatures w14:val="none"/>
    </w:rPr>
  </w:style>
  <w:style w:type="character" w:customStyle="1" w:styleId="HeaderGreenChar">
    <w:name w:val="Header Green Char"/>
    <w:basedOn w:val="DefaultParagraphFont"/>
    <w:link w:val="HeaderGreen"/>
    <w:rsid w:val="002E1E14"/>
    <w:rPr>
      <w:rFonts w:ascii="Arial" w:eastAsia="MS Mincho" w:hAnsi="Arial" w:cs="Helvetica"/>
      <w:color w:val="006060"/>
      <w:kern w:val="0"/>
      <w:sz w:val="32"/>
      <w:szCs w:val="24"/>
      <w14:ligatures w14:val="none"/>
    </w:rPr>
  </w:style>
  <w:style w:type="paragraph" w:customStyle="1" w:styleId="Body12pt">
    <w:name w:val="Body 12pt"/>
    <w:basedOn w:val="Normal"/>
    <w:link w:val="Body12ptChar"/>
    <w:qFormat/>
    <w:rsid w:val="00F878CB"/>
    <w:pPr>
      <w:spacing w:after="0" w:line="240" w:lineRule="auto"/>
    </w:pPr>
    <w:rPr>
      <w:rFonts w:ascii="Arial" w:eastAsia="MS Mincho" w:hAnsi="Arial" w:cs="Arial"/>
      <w:color w:val="000000"/>
      <w:kern w:val="0"/>
      <w:sz w:val="24"/>
      <w:szCs w:val="24"/>
      <w14:ligatures w14:val="none"/>
    </w:rPr>
  </w:style>
  <w:style w:type="character" w:customStyle="1" w:styleId="Body12ptChar">
    <w:name w:val="Body 12pt Char"/>
    <w:basedOn w:val="DefaultParagraphFont"/>
    <w:link w:val="Body12pt"/>
    <w:rsid w:val="00F878CB"/>
    <w:rPr>
      <w:rFonts w:ascii="Arial" w:eastAsia="MS Mincho" w:hAnsi="Arial" w:cs="Arial"/>
      <w:color w:val="000000"/>
      <w:kern w:val="0"/>
      <w:sz w:val="24"/>
      <w:szCs w:val="24"/>
      <w14:ligatures w14:val="none"/>
    </w:rPr>
  </w:style>
  <w:style w:type="table" w:customStyle="1" w:styleId="SLCTable">
    <w:name w:val="SLC Table"/>
    <w:basedOn w:val="TableNormal"/>
    <w:uiPriority w:val="99"/>
    <w:rsid w:val="004D1529"/>
    <w:pPr>
      <w:spacing w:after="0" w:line="240" w:lineRule="auto"/>
    </w:pPr>
    <w:rPr>
      <w:rFonts w:ascii="Arial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rPr>
        <w:b/>
        <w:color w:val="auto"/>
      </w:rPr>
      <w:tblPr/>
      <w:tcPr>
        <w:shd w:val="clear" w:color="auto" w:fill="C7DA80"/>
      </w:tcPr>
    </w:tblStylePr>
    <w:tblStylePr w:type="band1Horz">
      <w:tblPr/>
      <w:tcPr>
        <w:shd w:val="clear" w:color="auto" w:fill="CBD2D2"/>
      </w:tcPr>
    </w:tblStylePr>
    <w:tblStylePr w:type="band2Horz">
      <w:tblPr/>
      <w:tcPr>
        <w:shd w:val="clear" w:color="auto" w:fill="E7EAEA"/>
      </w:tcPr>
    </w:tblStylePr>
  </w:style>
  <w:style w:type="paragraph" w:customStyle="1" w:styleId="Body12ptBold">
    <w:name w:val="Body 12pt Bold"/>
    <w:basedOn w:val="Body12pt"/>
    <w:link w:val="Body12ptBoldChar"/>
    <w:qFormat/>
    <w:rsid w:val="00640135"/>
    <w:rPr>
      <w:b/>
      <w:bCs/>
    </w:rPr>
  </w:style>
  <w:style w:type="character" w:customStyle="1" w:styleId="Body12ptBoldChar">
    <w:name w:val="Body 12pt Bold Char"/>
    <w:basedOn w:val="Body12ptChar"/>
    <w:link w:val="Body12ptBold"/>
    <w:rsid w:val="00640135"/>
    <w:rPr>
      <w:rFonts w:ascii="Arial" w:eastAsia="MS Mincho" w:hAnsi="Arial" w:cs="Arial"/>
      <w:b/>
      <w:bCs/>
      <w:color w:val="000000"/>
      <w:kern w:val="0"/>
      <w:sz w:val="24"/>
      <w:szCs w:val="24"/>
      <w14:ligatures w14:val="none"/>
    </w:rPr>
  </w:style>
  <w:style w:type="table" w:customStyle="1" w:styleId="Calendar1">
    <w:name w:val="Calendar 1"/>
    <w:basedOn w:val="TableNormal"/>
    <w:uiPriority w:val="99"/>
    <w:qFormat/>
    <w:rsid w:val="003C7333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HyperlinkSLC">
    <w:name w:val="Hyperlink SLC"/>
    <w:basedOn w:val="Body12pt"/>
    <w:link w:val="HyperlinkSLCChar"/>
    <w:qFormat/>
    <w:rsid w:val="00DD250E"/>
    <w:rPr>
      <w:b/>
      <w:color w:val="006060" w:themeColor="text2"/>
      <w:u w:val="single"/>
    </w:rPr>
  </w:style>
  <w:style w:type="character" w:customStyle="1" w:styleId="HyperlinkSLCChar">
    <w:name w:val="Hyperlink SLC Char"/>
    <w:basedOn w:val="Body12ptChar"/>
    <w:link w:val="HyperlinkSLC"/>
    <w:rsid w:val="00DD250E"/>
    <w:rPr>
      <w:rFonts w:ascii="Arial" w:eastAsia="MS Mincho" w:hAnsi="Arial" w:cs="Arial"/>
      <w:b/>
      <w:color w:val="006060" w:themeColor="text2"/>
      <w:kern w:val="0"/>
      <w:sz w:val="24"/>
      <w:szCs w:val="24"/>
      <w:u w:val="single"/>
      <w14:ligatures w14:val="none"/>
    </w:rPr>
  </w:style>
  <w:style w:type="character" w:styleId="Hyperlink">
    <w:name w:val="Hyperlink"/>
    <w:basedOn w:val="DefaultParagraphFont"/>
    <w:uiPriority w:val="99"/>
    <w:unhideWhenUsed/>
    <w:rsid w:val="00DD250E"/>
    <w:rPr>
      <w:color w:val="005DD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5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B031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B0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03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03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319"/>
    <w:rPr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3165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LC Office Theme 2024">
      <a:dk1>
        <a:sysClr val="windowText" lastClr="000000"/>
      </a:dk1>
      <a:lt1>
        <a:sysClr val="window" lastClr="FFFFFF"/>
      </a:lt1>
      <a:dk2>
        <a:srgbClr val="006060"/>
      </a:dk2>
      <a:lt2>
        <a:srgbClr val="FFFFFF"/>
      </a:lt2>
      <a:accent1>
        <a:srgbClr val="12436D"/>
      </a:accent1>
      <a:accent2>
        <a:srgbClr val="28A197"/>
      </a:accent2>
      <a:accent3>
        <a:srgbClr val="801650"/>
      </a:accent3>
      <a:accent4>
        <a:srgbClr val="F46A25"/>
      </a:accent4>
      <a:accent5>
        <a:srgbClr val="3D3D3D"/>
      </a:accent5>
      <a:accent6>
        <a:srgbClr val="A285D1"/>
      </a:accent6>
      <a:hlink>
        <a:srgbClr val="005DD6"/>
      </a:hlink>
      <a:folHlink>
        <a:srgbClr val="002E6B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EDD3C-24B7-4085-8C27-9B8694A1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Brown</dc:creator>
  <cp:keywords/>
  <dc:description/>
  <cp:lastModifiedBy>Darren Lynch</cp:lastModifiedBy>
  <cp:revision>5</cp:revision>
  <dcterms:created xsi:type="dcterms:W3CDTF">2025-02-17T11:00:00Z</dcterms:created>
  <dcterms:modified xsi:type="dcterms:W3CDTF">2025-02-17T12:51:00Z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794259a4,10886fc0,18446f33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48110905,453c86d,607e804a</vt:lpwstr>
  </property>
  <property fmtid="{D5CDD505-2E9C-101B-9397-08002B2CF9AE}" pid="6" name="ClassificationContentMarkingFooterFontProps">
    <vt:lpwstr>#000000,9,Calibri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7bbd37d9-d9ac-4b79-83be-bb7da6ab464c_Enabled">
    <vt:lpwstr>true</vt:lpwstr>
  </property>
  <property fmtid="{D5CDD505-2E9C-101B-9397-08002B2CF9AE}" pid="9" name="MSIP_Label_7bbd37d9-d9ac-4b79-83be-bb7da6ab464c_SetDate">
    <vt:lpwstr>2025-02-17T11:00:37Z</vt:lpwstr>
  </property>
  <property fmtid="{D5CDD505-2E9C-101B-9397-08002B2CF9AE}" pid="10" name="MSIP_Label_7bbd37d9-d9ac-4b79-83be-bb7da6ab464c_Method">
    <vt:lpwstr>Privileged</vt:lpwstr>
  </property>
  <property fmtid="{D5CDD505-2E9C-101B-9397-08002B2CF9AE}" pid="11" name="MSIP_Label_7bbd37d9-d9ac-4b79-83be-bb7da6ab464c_Name">
    <vt:lpwstr>OFFICIAL</vt:lpwstr>
  </property>
  <property fmtid="{D5CDD505-2E9C-101B-9397-08002B2CF9AE}" pid="12" name="MSIP_Label_7bbd37d9-d9ac-4b79-83be-bb7da6ab464c_SiteId">
    <vt:lpwstr>4c6898a9-8fca-42f9-aa92-82cb3e252bc6</vt:lpwstr>
  </property>
  <property fmtid="{D5CDD505-2E9C-101B-9397-08002B2CF9AE}" pid="13" name="MSIP_Label_7bbd37d9-d9ac-4b79-83be-bb7da6ab464c_ActionId">
    <vt:lpwstr>374b7ab6-e998-449b-9df8-ea91e202340b</vt:lpwstr>
  </property>
  <property fmtid="{D5CDD505-2E9C-101B-9397-08002B2CF9AE}" pid="14" name="MSIP_Label_7bbd37d9-d9ac-4b79-83be-bb7da6ab464c_ContentBits">
    <vt:lpwstr>3</vt:lpwstr>
  </property>
  <property fmtid="{D5CDD505-2E9C-101B-9397-08002B2CF9AE}" pid="15" name="MSIP_Label_7bbd37d9-d9ac-4b79-83be-bb7da6ab464c_Tag">
    <vt:lpwstr>10, 0, 1, 1</vt:lpwstr>
  </property>
</Properties>
</file>